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4BC6D" w14:textId="77777777" w:rsidR="00970B94" w:rsidRPr="009D33A4" w:rsidRDefault="00970B94" w:rsidP="00970B94">
      <w:pPr>
        <w:jc w:val="center"/>
        <w:rPr>
          <w:rFonts w:ascii="Quicksand" w:hAnsi="Quicksand"/>
          <w:b/>
          <w:bCs/>
        </w:rPr>
      </w:pPr>
      <w:r w:rsidRPr="009D33A4">
        <w:rPr>
          <w:rFonts w:ascii="Quicksand" w:hAnsi="Quicksand"/>
          <w:b/>
          <w:noProof/>
        </w:rPr>
        <w:drawing>
          <wp:inline distT="0" distB="0" distL="0" distR="0" wp14:anchorId="04996A26" wp14:editId="0C89DD9E">
            <wp:extent cx="2103120" cy="1356536"/>
            <wp:effectExtent l="0" t="0" r="0" b="0"/>
            <wp:docPr id="1112374013" name="Picture 1" descr="A logo for a found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374013" name="Picture 1" descr="A logo for a foundation&#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10246" cy="1361133"/>
                    </a:xfrm>
                    <a:prstGeom prst="rect">
                      <a:avLst/>
                    </a:prstGeom>
                  </pic:spPr>
                </pic:pic>
              </a:graphicData>
            </a:graphic>
          </wp:inline>
        </w:drawing>
      </w:r>
    </w:p>
    <w:p w14:paraId="094AB212" w14:textId="77777777" w:rsidR="00970B94" w:rsidRPr="009D33A4" w:rsidRDefault="00970B94" w:rsidP="00970B94">
      <w:pPr>
        <w:jc w:val="center"/>
        <w:rPr>
          <w:rFonts w:ascii="Quicksand" w:hAnsi="Quicksand"/>
          <w:b/>
          <w:bCs/>
        </w:rPr>
      </w:pPr>
    </w:p>
    <w:p w14:paraId="21C8FE05" w14:textId="6DFFE35F" w:rsidR="004D3060" w:rsidRPr="009D33A4" w:rsidRDefault="00970B94" w:rsidP="009D33A4">
      <w:pPr>
        <w:jc w:val="center"/>
        <w:rPr>
          <w:rFonts w:ascii="Quicksand" w:hAnsi="Quicksand"/>
          <w:b/>
          <w:bCs/>
        </w:rPr>
      </w:pPr>
      <w:r w:rsidRPr="009D33A4">
        <w:rPr>
          <w:rFonts w:ascii="Quicksand" w:hAnsi="Quicksand"/>
          <w:b/>
          <w:bCs/>
        </w:rPr>
        <w:t xml:space="preserve">Longleigh is </w:t>
      </w:r>
      <w:r w:rsidR="001B2F1C">
        <w:rPr>
          <w:rFonts w:ascii="Quicksand" w:hAnsi="Quicksand"/>
          <w:b/>
          <w:bCs/>
        </w:rPr>
        <w:t xml:space="preserve">seeking </w:t>
      </w:r>
      <w:r w:rsidRPr="009D33A4">
        <w:rPr>
          <w:rFonts w:ascii="Quicksand" w:hAnsi="Quicksand"/>
          <w:b/>
          <w:bCs/>
        </w:rPr>
        <w:t>an exper</w:t>
      </w:r>
      <w:r w:rsidR="001B2F1C">
        <w:rPr>
          <w:rFonts w:ascii="Quicksand" w:hAnsi="Quicksand"/>
          <w:b/>
          <w:bCs/>
        </w:rPr>
        <w:t>ienced</w:t>
      </w:r>
      <w:r w:rsidRPr="009D33A4">
        <w:rPr>
          <w:rFonts w:ascii="Quicksand" w:hAnsi="Quicksand"/>
          <w:b/>
          <w:bCs/>
        </w:rPr>
        <w:t xml:space="preserve"> delivery partner to </w:t>
      </w:r>
      <w:r w:rsidR="001B2F1C">
        <w:rPr>
          <w:rFonts w:ascii="Quicksand" w:hAnsi="Quicksand"/>
          <w:b/>
          <w:bCs/>
        </w:rPr>
        <w:t>support</w:t>
      </w:r>
      <w:r w:rsidR="00F32C2C" w:rsidRPr="009D33A4">
        <w:rPr>
          <w:rFonts w:ascii="Quicksand" w:hAnsi="Quicksand"/>
          <w:b/>
          <w:bCs/>
        </w:rPr>
        <w:t xml:space="preserve"> Social Housing Residents</w:t>
      </w:r>
      <w:r w:rsidR="001B2F1C">
        <w:rPr>
          <w:rFonts w:ascii="Quicksand" w:hAnsi="Quicksand"/>
          <w:b/>
          <w:bCs/>
        </w:rPr>
        <w:t xml:space="preserve"> in</w:t>
      </w:r>
      <w:r w:rsidR="00F32C2C" w:rsidRPr="009D33A4">
        <w:rPr>
          <w:rFonts w:ascii="Quicksand" w:hAnsi="Quicksand"/>
          <w:b/>
          <w:bCs/>
        </w:rPr>
        <w:t xml:space="preserve"> build</w:t>
      </w:r>
      <w:r w:rsidR="001B2F1C">
        <w:rPr>
          <w:rFonts w:ascii="Quicksand" w:hAnsi="Quicksand"/>
          <w:b/>
          <w:bCs/>
        </w:rPr>
        <w:t>ing</w:t>
      </w:r>
      <w:r w:rsidR="00F32C2C" w:rsidRPr="009D33A4">
        <w:rPr>
          <w:rFonts w:ascii="Quicksand" w:hAnsi="Quicksand"/>
          <w:b/>
          <w:bCs/>
        </w:rPr>
        <w:t xml:space="preserve"> financial resilience</w:t>
      </w:r>
    </w:p>
    <w:p w14:paraId="75E32A53" w14:textId="754C6493" w:rsidR="00970B94" w:rsidRPr="009D33A4" w:rsidRDefault="00970B94" w:rsidP="002235F6">
      <w:pPr>
        <w:rPr>
          <w:rFonts w:ascii="Quicksand" w:hAnsi="Quicksand"/>
        </w:rPr>
      </w:pPr>
      <w:r w:rsidRPr="009D33A4">
        <w:rPr>
          <w:rFonts w:ascii="Quicksand" w:hAnsi="Quicksand"/>
        </w:rPr>
        <w:t>At Longleigh, we believe in a future, where everyone in social housing has the opportunity to thrive, on their own terms. We provide grants to ease financial crises, fund expert community organisations to support resident wellbeing, and invest in research to improve the lives of social housing residents.</w:t>
      </w:r>
    </w:p>
    <w:p w14:paraId="4E77E879" w14:textId="7E1CA160" w:rsidR="00F72044" w:rsidRPr="009D33A4" w:rsidRDefault="00970B94" w:rsidP="002235F6">
      <w:pPr>
        <w:rPr>
          <w:rFonts w:ascii="Quicksand" w:hAnsi="Quicksand"/>
        </w:rPr>
      </w:pPr>
      <w:r w:rsidRPr="009D33A4">
        <w:rPr>
          <w:rFonts w:ascii="Quicksand" w:hAnsi="Quicksand"/>
        </w:rPr>
        <w:t xml:space="preserve">For the past </w:t>
      </w:r>
      <w:r w:rsidR="00B111EE" w:rsidRPr="009D33A4">
        <w:rPr>
          <w:rFonts w:ascii="Quicksand" w:hAnsi="Quicksand"/>
        </w:rPr>
        <w:t>four</w:t>
      </w:r>
      <w:r w:rsidRPr="009D33A4">
        <w:rPr>
          <w:rFonts w:ascii="Quicksand" w:hAnsi="Quicksand"/>
        </w:rPr>
        <w:t xml:space="preserve"> years, we have </w:t>
      </w:r>
      <w:r w:rsidR="00F72044" w:rsidRPr="009D33A4">
        <w:rPr>
          <w:rFonts w:ascii="Quicksand" w:hAnsi="Quicksand"/>
        </w:rPr>
        <w:t xml:space="preserve">funded financial wellbeing support </w:t>
      </w:r>
      <w:r w:rsidR="001B2F1C">
        <w:rPr>
          <w:rFonts w:ascii="Quicksand" w:hAnsi="Quicksand"/>
        </w:rPr>
        <w:t>alongside our hardship</w:t>
      </w:r>
      <w:r w:rsidR="00B111EE" w:rsidRPr="009D33A4">
        <w:rPr>
          <w:rFonts w:ascii="Quicksand" w:hAnsi="Quicksand"/>
        </w:rPr>
        <w:t xml:space="preserve"> grants</w:t>
      </w:r>
      <w:r w:rsidR="00F72044" w:rsidRPr="009D33A4">
        <w:rPr>
          <w:rFonts w:ascii="Quicksand" w:hAnsi="Quicksand"/>
        </w:rPr>
        <w:t xml:space="preserve">, recognising that </w:t>
      </w:r>
      <w:r w:rsidR="001B2F1C">
        <w:rPr>
          <w:rFonts w:ascii="Quicksand" w:hAnsi="Quicksand"/>
        </w:rPr>
        <w:t>financial difficulties can</w:t>
      </w:r>
      <w:r w:rsidRPr="009D33A4">
        <w:rPr>
          <w:rFonts w:ascii="Quicksand" w:hAnsi="Quicksand"/>
        </w:rPr>
        <w:t xml:space="preserve"> cause </w:t>
      </w:r>
      <w:r w:rsidR="001B2F1C">
        <w:rPr>
          <w:rFonts w:ascii="Quicksand" w:hAnsi="Quicksand"/>
        </w:rPr>
        <w:t>significant stress and uncertainty</w:t>
      </w:r>
      <w:r w:rsidRPr="009D33A4">
        <w:rPr>
          <w:rFonts w:ascii="Quicksand" w:hAnsi="Quicksand"/>
        </w:rPr>
        <w:t xml:space="preserve">, and </w:t>
      </w:r>
      <w:r w:rsidR="001B2F1C">
        <w:rPr>
          <w:rFonts w:ascii="Quicksand" w:hAnsi="Quicksand"/>
        </w:rPr>
        <w:t>having somewhere to turn to for help, is crucial.</w:t>
      </w:r>
      <w:r w:rsidR="00F72044" w:rsidRPr="009D33A4">
        <w:rPr>
          <w:rFonts w:ascii="Quicksand" w:hAnsi="Quicksand"/>
        </w:rPr>
        <w:t xml:space="preserve"> </w:t>
      </w:r>
    </w:p>
    <w:p w14:paraId="203A5001" w14:textId="148DBD79" w:rsidR="00F72044" w:rsidRPr="009D33A4" w:rsidRDefault="00F72044" w:rsidP="002235F6">
      <w:pPr>
        <w:rPr>
          <w:rFonts w:ascii="Quicksand" w:hAnsi="Quicksand"/>
        </w:rPr>
      </w:pPr>
      <w:r w:rsidRPr="009D33A4">
        <w:rPr>
          <w:rFonts w:ascii="Quicksand" w:hAnsi="Quicksand"/>
        </w:rPr>
        <w:t>With rising cost of living coupled with the recent welfare reform announcements, providing an easily accessible service that can maximise incomes, help to address debt, increase confidence in managing money, and securing sustainable employment feels more important now than ever.</w:t>
      </w:r>
    </w:p>
    <w:p w14:paraId="596DF878" w14:textId="40479583" w:rsidR="001B2F1C" w:rsidRPr="009D33A4" w:rsidRDefault="001B2F1C" w:rsidP="002235F6">
      <w:pPr>
        <w:rPr>
          <w:rFonts w:ascii="Quicksand" w:hAnsi="Quicksand"/>
        </w:rPr>
      </w:pPr>
      <w:r w:rsidRPr="001B2F1C">
        <w:rPr>
          <w:rFonts w:ascii="Quicksand" w:hAnsi="Quicksand"/>
        </w:rPr>
        <w:t>To ensure the best possible outcomes for our clients during these challenging times, Longleigh is retendering our financial wellbeing service.</w:t>
      </w:r>
    </w:p>
    <w:p w14:paraId="3E0C8BC5" w14:textId="409CED3E" w:rsidR="002235F6" w:rsidRPr="009D33A4" w:rsidRDefault="00B111EE" w:rsidP="002235F6">
      <w:pPr>
        <w:rPr>
          <w:rFonts w:ascii="Quicksand" w:hAnsi="Quicksand"/>
          <w:b/>
          <w:bCs/>
        </w:rPr>
      </w:pPr>
      <w:r w:rsidRPr="009D33A4">
        <w:rPr>
          <w:rFonts w:ascii="Quicksand" w:hAnsi="Quicksand"/>
          <w:b/>
          <w:bCs/>
        </w:rPr>
        <w:t xml:space="preserve"> Background</w:t>
      </w:r>
    </w:p>
    <w:p w14:paraId="4DB7F132" w14:textId="37D70CDD" w:rsidR="00000D4D" w:rsidRPr="009D33A4" w:rsidRDefault="00B111EE" w:rsidP="00000D4D">
      <w:pPr>
        <w:rPr>
          <w:rFonts w:ascii="Quicksand" w:hAnsi="Quicksand"/>
        </w:rPr>
      </w:pPr>
      <w:r w:rsidRPr="009D33A4">
        <w:rPr>
          <w:rFonts w:ascii="Quicksand" w:hAnsi="Quicksand"/>
        </w:rPr>
        <w:t>Longleigh was founded in 2015, by the social housing provider, Stonewater</w:t>
      </w:r>
      <w:r w:rsidR="003C7409">
        <w:rPr>
          <w:rFonts w:ascii="Quicksand" w:hAnsi="Quicksand"/>
        </w:rPr>
        <w:t xml:space="preserve">, </w:t>
      </w:r>
      <w:r w:rsidR="003C7409" w:rsidRPr="001B2F1C">
        <w:rPr>
          <w:rFonts w:ascii="Quicksand" w:hAnsi="Quicksand"/>
        </w:rPr>
        <w:t>one of the UK’s leading social housing providers, offer</w:t>
      </w:r>
      <w:r w:rsidR="003C7409">
        <w:rPr>
          <w:rFonts w:ascii="Quicksand" w:hAnsi="Quicksand"/>
        </w:rPr>
        <w:t>ing</w:t>
      </w:r>
      <w:r w:rsidR="003C7409" w:rsidRPr="001B2F1C">
        <w:rPr>
          <w:rFonts w:ascii="Quicksand" w:hAnsi="Quicksand"/>
        </w:rPr>
        <w:t xml:space="preserve"> a range of housing options, from affordable homes to specialist services, including retirement and supported living schemes, refuges, and young people’s foyers</w:t>
      </w:r>
      <w:r w:rsidR="003C7409">
        <w:rPr>
          <w:rFonts w:ascii="Quicksand" w:hAnsi="Quicksand"/>
        </w:rPr>
        <w:t xml:space="preserve">. As our principal partner, Stonewater’s 93,000 customers living in 40,000 homes nationwide are Longleigh’s core client group. As such, this financial wellbeing service should be available to all Stonewater customers </w:t>
      </w:r>
      <w:r w:rsidR="00D15022" w:rsidRPr="009D33A4">
        <w:rPr>
          <w:rFonts w:ascii="Quicksand" w:hAnsi="Quicksand"/>
        </w:rPr>
        <w:t>needing financial or employment support</w:t>
      </w:r>
      <w:r w:rsidR="00000D4D" w:rsidRPr="009D33A4">
        <w:rPr>
          <w:rFonts w:ascii="Quicksand" w:hAnsi="Quicksand"/>
        </w:rPr>
        <w:t xml:space="preserve">. </w:t>
      </w:r>
    </w:p>
    <w:p w14:paraId="24ACE53B" w14:textId="5F39DF9D" w:rsidR="00000D4D" w:rsidRPr="009D33A4" w:rsidRDefault="006E0B11" w:rsidP="00000D4D">
      <w:pPr>
        <w:rPr>
          <w:rFonts w:ascii="Quicksand" w:hAnsi="Quicksand"/>
        </w:rPr>
      </w:pPr>
      <w:r w:rsidRPr="009D33A4">
        <w:rPr>
          <w:rFonts w:ascii="Quicksand" w:hAnsi="Quicksand"/>
        </w:rPr>
        <w:t xml:space="preserve">Our </w:t>
      </w:r>
      <w:r w:rsidR="00C67872" w:rsidRPr="009D33A4">
        <w:rPr>
          <w:rFonts w:ascii="Quicksand" w:hAnsi="Quicksand"/>
        </w:rPr>
        <w:t>financial wellbeing</w:t>
      </w:r>
      <w:r w:rsidR="00000D4D" w:rsidRPr="009D33A4">
        <w:rPr>
          <w:rFonts w:ascii="Quicksand" w:hAnsi="Quicksand"/>
        </w:rPr>
        <w:t xml:space="preserve"> </w:t>
      </w:r>
      <w:r w:rsidR="00075C06" w:rsidRPr="009D33A4">
        <w:rPr>
          <w:rFonts w:ascii="Quicksand" w:hAnsi="Quicksand"/>
        </w:rPr>
        <w:t>s</w:t>
      </w:r>
      <w:r w:rsidR="00000D4D" w:rsidRPr="009D33A4">
        <w:rPr>
          <w:rFonts w:ascii="Quicksand" w:hAnsi="Quicksand"/>
        </w:rPr>
        <w:t>ervice</w:t>
      </w:r>
      <w:r w:rsidR="00075C06" w:rsidRPr="009D33A4">
        <w:rPr>
          <w:rFonts w:ascii="Quicksand" w:hAnsi="Quicksand"/>
        </w:rPr>
        <w:t xml:space="preserve"> </w:t>
      </w:r>
      <w:r w:rsidR="00000D4D" w:rsidRPr="009D33A4">
        <w:rPr>
          <w:rFonts w:ascii="Quicksand" w:hAnsi="Quicksand"/>
        </w:rPr>
        <w:t>was originally set up as part of Longleigh’s ‘circles of support’ programme</w:t>
      </w:r>
      <w:r w:rsidR="00C67872" w:rsidRPr="009D33A4">
        <w:rPr>
          <w:rFonts w:ascii="Quicksand" w:hAnsi="Quicksand"/>
        </w:rPr>
        <w:t xml:space="preserve"> in 2021 </w:t>
      </w:r>
      <w:r w:rsidR="00000D4D" w:rsidRPr="009D33A4">
        <w:rPr>
          <w:rFonts w:ascii="Quicksand" w:hAnsi="Quicksand"/>
        </w:rPr>
        <w:t>-</w:t>
      </w:r>
      <w:r w:rsidR="00C67872" w:rsidRPr="009D33A4">
        <w:rPr>
          <w:rFonts w:ascii="Quicksand" w:hAnsi="Quicksand"/>
        </w:rPr>
        <w:t xml:space="preserve"> designed to </w:t>
      </w:r>
      <w:r w:rsidR="00000D4D" w:rsidRPr="009D33A4">
        <w:rPr>
          <w:rFonts w:ascii="Quicksand" w:hAnsi="Quicksand"/>
        </w:rPr>
        <w:t xml:space="preserve">provide </w:t>
      </w:r>
      <w:r w:rsidR="00C67872" w:rsidRPr="009D33A4">
        <w:rPr>
          <w:rFonts w:ascii="Quicksand" w:hAnsi="Quicksand"/>
        </w:rPr>
        <w:t xml:space="preserve">wrap-around </w:t>
      </w:r>
      <w:r w:rsidR="00000D4D" w:rsidRPr="009D33A4">
        <w:rPr>
          <w:rFonts w:ascii="Quicksand" w:hAnsi="Quicksand"/>
        </w:rPr>
        <w:t xml:space="preserve">support to </w:t>
      </w:r>
      <w:r w:rsidR="00C67872" w:rsidRPr="009D33A4">
        <w:rPr>
          <w:rFonts w:ascii="Quicksand" w:hAnsi="Quicksand"/>
        </w:rPr>
        <w:t>our clients, to mitigate the need for future direct financial assistance through our grants.</w:t>
      </w:r>
    </w:p>
    <w:p w14:paraId="714AEF2B" w14:textId="327CD593" w:rsidR="001B2F1C" w:rsidRPr="009D33A4" w:rsidRDefault="00000D4D" w:rsidP="002235F6">
      <w:pPr>
        <w:rPr>
          <w:rFonts w:ascii="Quicksand" w:hAnsi="Quicksand"/>
        </w:rPr>
      </w:pPr>
      <w:r w:rsidRPr="009D33A4">
        <w:rPr>
          <w:rFonts w:ascii="Quicksand" w:hAnsi="Quicksand"/>
        </w:rPr>
        <w:t>In line with best practice to ensure the best possible value for money and impact for our customers, we are looking to re tender</w:t>
      </w:r>
      <w:r w:rsidR="008452A1" w:rsidRPr="009D33A4">
        <w:rPr>
          <w:rFonts w:ascii="Quicksand" w:hAnsi="Quicksand"/>
        </w:rPr>
        <w:t>, and</w:t>
      </w:r>
      <w:r w:rsidRPr="009D33A4">
        <w:rPr>
          <w:rFonts w:ascii="Quicksand" w:hAnsi="Quicksand"/>
        </w:rPr>
        <w:t xml:space="preserve"> will be running </w:t>
      </w:r>
      <w:r w:rsidR="003C7409">
        <w:rPr>
          <w:rFonts w:ascii="Quicksand" w:hAnsi="Quicksand"/>
        </w:rPr>
        <w:t>a revised</w:t>
      </w:r>
      <w:r w:rsidRPr="009D33A4">
        <w:rPr>
          <w:rFonts w:ascii="Quicksand" w:hAnsi="Quicksand"/>
        </w:rPr>
        <w:t xml:space="preserve"> version of this programme from July 2025-July 2026</w:t>
      </w:r>
      <w:r w:rsidR="008452A1" w:rsidRPr="009D33A4">
        <w:rPr>
          <w:rFonts w:ascii="Quicksand" w:hAnsi="Quicksand"/>
        </w:rPr>
        <w:t xml:space="preserve">. </w:t>
      </w:r>
    </w:p>
    <w:p w14:paraId="5242F7CC" w14:textId="678FAF71" w:rsidR="00F11F49" w:rsidRPr="009D33A4" w:rsidRDefault="00F11F49" w:rsidP="00F11F49">
      <w:pPr>
        <w:rPr>
          <w:rFonts w:ascii="Quicksand" w:hAnsi="Quicksand"/>
          <w:b/>
          <w:bCs/>
        </w:rPr>
      </w:pPr>
      <w:r w:rsidRPr="009D33A4">
        <w:rPr>
          <w:rFonts w:ascii="Quicksand" w:hAnsi="Quicksand"/>
          <w:b/>
          <w:bCs/>
        </w:rPr>
        <w:t>Timescales</w:t>
      </w:r>
    </w:p>
    <w:p w14:paraId="5EFD7B75" w14:textId="726253AA" w:rsidR="00F11F49" w:rsidRPr="009D33A4" w:rsidRDefault="00F11F49" w:rsidP="00F11F49">
      <w:pPr>
        <w:rPr>
          <w:rFonts w:ascii="Quicksand" w:hAnsi="Quicksand"/>
        </w:rPr>
      </w:pPr>
      <w:r w:rsidRPr="009D33A4">
        <w:rPr>
          <w:rFonts w:ascii="Quicksand" w:hAnsi="Quicksand"/>
        </w:rPr>
        <w:lastRenderedPageBreak/>
        <w:t xml:space="preserve">We are inviting organisations to tender for this work by </w:t>
      </w:r>
      <w:r w:rsidR="00457133">
        <w:rPr>
          <w:rFonts w:ascii="Quicksand" w:hAnsi="Quicksand"/>
        </w:rPr>
        <w:t>Wednesday 7th</w:t>
      </w:r>
      <w:r w:rsidR="00A225C6" w:rsidRPr="009D33A4">
        <w:rPr>
          <w:rFonts w:ascii="Quicksand" w:hAnsi="Quicksand"/>
        </w:rPr>
        <w:t xml:space="preserve"> </w:t>
      </w:r>
      <w:r w:rsidR="00EF3FE7">
        <w:rPr>
          <w:rFonts w:ascii="Quicksand" w:hAnsi="Quicksand"/>
        </w:rPr>
        <w:t>May</w:t>
      </w:r>
      <w:r w:rsidR="00457133">
        <w:rPr>
          <w:rFonts w:ascii="Quicksand" w:hAnsi="Quicksand"/>
        </w:rPr>
        <w:t xml:space="preserve"> at 11am</w:t>
      </w:r>
      <w:r w:rsidRPr="009D33A4">
        <w:rPr>
          <w:rFonts w:ascii="Quicksand" w:hAnsi="Quicksand"/>
        </w:rPr>
        <w:t xml:space="preserve">. We expect to meet with shortlisted organisations week </w:t>
      </w:r>
      <w:r w:rsidR="00494D5F" w:rsidRPr="009D33A4">
        <w:rPr>
          <w:rFonts w:ascii="Quicksand" w:hAnsi="Quicksand"/>
        </w:rPr>
        <w:t xml:space="preserve">commencing </w:t>
      </w:r>
      <w:r w:rsidR="001C70B0" w:rsidRPr="009D33A4">
        <w:rPr>
          <w:rFonts w:ascii="Quicksand" w:hAnsi="Quicksand"/>
        </w:rPr>
        <w:t>12</w:t>
      </w:r>
      <w:r w:rsidR="001C70B0" w:rsidRPr="009D33A4">
        <w:rPr>
          <w:rFonts w:ascii="Quicksand" w:hAnsi="Quicksand"/>
          <w:vertAlign w:val="superscript"/>
        </w:rPr>
        <w:t>th</w:t>
      </w:r>
      <w:r w:rsidR="001C70B0" w:rsidRPr="009D33A4">
        <w:rPr>
          <w:rFonts w:ascii="Quicksand" w:hAnsi="Quicksand"/>
        </w:rPr>
        <w:t xml:space="preserve"> May </w:t>
      </w:r>
      <w:r w:rsidRPr="009D33A4">
        <w:rPr>
          <w:rFonts w:ascii="Quicksand" w:hAnsi="Quicksand"/>
        </w:rPr>
        <w:t xml:space="preserve">and </w:t>
      </w:r>
      <w:r w:rsidR="003C7409" w:rsidRPr="009D33A4">
        <w:rPr>
          <w:rFonts w:ascii="Quicksand" w:hAnsi="Quicksand"/>
        </w:rPr>
        <w:t>decide</w:t>
      </w:r>
      <w:r w:rsidRPr="009D33A4">
        <w:rPr>
          <w:rFonts w:ascii="Quicksand" w:hAnsi="Quicksand"/>
        </w:rPr>
        <w:t xml:space="preserve"> </w:t>
      </w:r>
      <w:r w:rsidR="003C7409">
        <w:rPr>
          <w:rFonts w:ascii="Quicksand" w:hAnsi="Quicksand"/>
        </w:rPr>
        <w:t xml:space="preserve">on our delivery partner </w:t>
      </w:r>
      <w:r w:rsidRPr="009D33A4">
        <w:rPr>
          <w:rFonts w:ascii="Quicksand" w:hAnsi="Quicksand"/>
        </w:rPr>
        <w:t>by</w:t>
      </w:r>
      <w:r w:rsidR="001C70B0" w:rsidRPr="009D33A4">
        <w:rPr>
          <w:rFonts w:ascii="Quicksand" w:hAnsi="Quicksand"/>
        </w:rPr>
        <w:t xml:space="preserve"> </w:t>
      </w:r>
      <w:r w:rsidR="00CE5C38" w:rsidRPr="009D33A4">
        <w:rPr>
          <w:rFonts w:ascii="Quicksand" w:hAnsi="Quicksand"/>
        </w:rPr>
        <w:t>Monday 19</w:t>
      </w:r>
      <w:r w:rsidR="00CE5C38" w:rsidRPr="009D33A4">
        <w:rPr>
          <w:rFonts w:ascii="Quicksand" w:hAnsi="Quicksand"/>
          <w:vertAlign w:val="superscript"/>
        </w:rPr>
        <w:t>th</w:t>
      </w:r>
      <w:r w:rsidR="00CE5C38" w:rsidRPr="009D33A4">
        <w:rPr>
          <w:rFonts w:ascii="Quicksand" w:hAnsi="Quicksand"/>
        </w:rPr>
        <w:t xml:space="preserve"> May.</w:t>
      </w:r>
    </w:p>
    <w:p w14:paraId="0D64B21E" w14:textId="055A0AE6" w:rsidR="00F11F49" w:rsidRDefault="00F11F49" w:rsidP="002235F6">
      <w:pPr>
        <w:rPr>
          <w:rFonts w:ascii="Quicksand" w:hAnsi="Quicksand"/>
        </w:rPr>
      </w:pPr>
      <w:r w:rsidRPr="009D33A4">
        <w:rPr>
          <w:rFonts w:ascii="Quicksand" w:hAnsi="Quicksand"/>
        </w:rPr>
        <w:t xml:space="preserve">Funding is initially available for a 12 month delivery period, </w:t>
      </w:r>
      <w:r w:rsidR="009D33A4">
        <w:rPr>
          <w:rFonts w:ascii="Quicksand" w:hAnsi="Quicksand"/>
        </w:rPr>
        <w:t xml:space="preserve">with delivery of the service commencing </w:t>
      </w:r>
      <w:r w:rsidRPr="009D33A4">
        <w:rPr>
          <w:rFonts w:ascii="Quicksand" w:hAnsi="Quicksand"/>
        </w:rPr>
        <w:t>from 1</w:t>
      </w:r>
      <w:r w:rsidRPr="009D33A4">
        <w:rPr>
          <w:rFonts w:ascii="Quicksand" w:hAnsi="Quicksand"/>
          <w:vertAlign w:val="superscript"/>
        </w:rPr>
        <w:t>st</w:t>
      </w:r>
      <w:r w:rsidRPr="009D33A4">
        <w:rPr>
          <w:rFonts w:ascii="Quicksand" w:hAnsi="Quicksand"/>
        </w:rPr>
        <w:t xml:space="preserve"> July 2025 – 30</w:t>
      </w:r>
      <w:r w:rsidRPr="009D33A4">
        <w:rPr>
          <w:rFonts w:ascii="Quicksand" w:hAnsi="Quicksand"/>
          <w:vertAlign w:val="superscript"/>
        </w:rPr>
        <w:t>th</w:t>
      </w:r>
      <w:r w:rsidRPr="009D33A4">
        <w:rPr>
          <w:rFonts w:ascii="Quicksand" w:hAnsi="Quicksand"/>
        </w:rPr>
        <w:t xml:space="preserve"> June 2026, and if positive outcomes are </w:t>
      </w:r>
      <w:r w:rsidR="00237D60" w:rsidRPr="009D33A4">
        <w:rPr>
          <w:rFonts w:ascii="Quicksand" w:hAnsi="Quicksand"/>
        </w:rPr>
        <w:t>achieved</w:t>
      </w:r>
      <w:r w:rsidRPr="009D33A4">
        <w:rPr>
          <w:rFonts w:ascii="Quicksand" w:hAnsi="Quicksand"/>
        </w:rPr>
        <w:t>, we would look to extend this.</w:t>
      </w:r>
      <w:r w:rsidR="002235F6" w:rsidRPr="009D33A4">
        <w:rPr>
          <w:rFonts w:ascii="Quicksand" w:hAnsi="Quicksand"/>
        </w:rPr>
        <w:t> </w:t>
      </w:r>
    </w:p>
    <w:p w14:paraId="367B4D45" w14:textId="2E30EBBA" w:rsidR="00CD11A0" w:rsidRDefault="00CD11A0" w:rsidP="001D07F0">
      <w:pPr>
        <w:spacing w:after="0" w:line="240" w:lineRule="auto"/>
        <w:rPr>
          <w:rFonts w:ascii="Quicksand" w:hAnsi="Quicksand"/>
          <w:b/>
          <w:bCs/>
          <w:iCs/>
        </w:rPr>
      </w:pPr>
      <w:r w:rsidRPr="00CD11A0">
        <w:rPr>
          <w:rFonts w:ascii="Quicksand" w:hAnsi="Quicksand"/>
          <w:b/>
          <w:bCs/>
          <w:iCs/>
        </w:rPr>
        <w:t>Budget</w:t>
      </w:r>
    </w:p>
    <w:p w14:paraId="3AEF09B2" w14:textId="77777777" w:rsidR="001D07F0" w:rsidRPr="001D07F0" w:rsidRDefault="001D07F0" w:rsidP="001D07F0">
      <w:pPr>
        <w:spacing w:after="0" w:line="240" w:lineRule="auto"/>
        <w:rPr>
          <w:rFonts w:ascii="Quicksand" w:hAnsi="Quicksand"/>
          <w:b/>
          <w:bCs/>
          <w:iCs/>
        </w:rPr>
      </w:pPr>
    </w:p>
    <w:p w14:paraId="33502449" w14:textId="57BD609F" w:rsidR="00CD11A0" w:rsidRPr="00430E9E" w:rsidRDefault="00CD11A0" w:rsidP="00CD11A0">
      <w:pPr>
        <w:rPr>
          <w:rFonts w:ascii="Quicksand" w:hAnsi="Quicksand"/>
          <w:iCs/>
        </w:rPr>
      </w:pPr>
      <w:r w:rsidRPr="00430E9E">
        <w:rPr>
          <w:rFonts w:ascii="Quicksand" w:hAnsi="Quicksand"/>
          <w:iCs/>
        </w:rPr>
        <w:t xml:space="preserve">We are keen to hear from organisations who think they can deliver excellent value for money in carrying out this </w:t>
      </w:r>
      <w:r>
        <w:rPr>
          <w:rFonts w:ascii="Quicksand" w:hAnsi="Quicksand"/>
          <w:iCs/>
        </w:rPr>
        <w:t>service</w:t>
      </w:r>
      <w:r w:rsidRPr="00430E9E">
        <w:rPr>
          <w:rFonts w:ascii="Quicksand" w:hAnsi="Quicksand"/>
          <w:iCs/>
        </w:rPr>
        <w:t xml:space="preserve">. </w:t>
      </w:r>
    </w:p>
    <w:p w14:paraId="6A9295DD" w14:textId="3C3B727F" w:rsidR="00CD11A0" w:rsidRPr="001D07F0" w:rsidRDefault="00CD11A0" w:rsidP="002235F6">
      <w:pPr>
        <w:rPr>
          <w:rFonts w:ascii="Quicksand" w:hAnsi="Quicksand"/>
          <w:iCs/>
        </w:rPr>
      </w:pPr>
      <w:r w:rsidRPr="00430E9E">
        <w:rPr>
          <w:rFonts w:ascii="Quicksand" w:hAnsi="Quicksand"/>
          <w:iCs/>
        </w:rPr>
        <w:t>We are open to considering tenders based on a range of options and prices, but our overall budget for this work is £</w:t>
      </w:r>
      <w:r w:rsidR="0042308D">
        <w:rPr>
          <w:rFonts w:ascii="Quicksand" w:hAnsi="Quicksand"/>
          <w:iCs/>
        </w:rPr>
        <w:t>1</w:t>
      </w:r>
      <w:r w:rsidR="0037414C">
        <w:rPr>
          <w:rFonts w:ascii="Quicksand" w:hAnsi="Quicksand"/>
          <w:iCs/>
        </w:rPr>
        <w:t>8</w:t>
      </w:r>
      <w:r w:rsidR="0042308D">
        <w:rPr>
          <w:rFonts w:ascii="Quicksand" w:hAnsi="Quicksand"/>
          <w:iCs/>
        </w:rPr>
        <w:t>0,000</w:t>
      </w:r>
      <w:r w:rsidRPr="00430E9E">
        <w:rPr>
          <w:rFonts w:ascii="Quicksand" w:hAnsi="Quicksand"/>
          <w:iCs/>
        </w:rPr>
        <w:t xml:space="preserve"> (inclusive of VAT and expenses).  </w:t>
      </w:r>
    </w:p>
    <w:p w14:paraId="636F4B41" w14:textId="77777777" w:rsidR="00E86200" w:rsidRPr="009D33A4" w:rsidRDefault="00E86200" w:rsidP="00E86200">
      <w:pPr>
        <w:rPr>
          <w:rFonts w:ascii="Quicksand" w:hAnsi="Quicksand"/>
          <w:b/>
          <w:bCs/>
        </w:rPr>
      </w:pPr>
      <w:r w:rsidRPr="009D33A4">
        <w:rPr>
          <w:rFonts w:ascii="Quicksand" w:hAnsi="Quicksand"/>
          <w:b/>
          <w:bCs/>
        </w:rPr>
        <w:t>Number of clients</w:t>
      </w:r>
    </w:p>
    <w:p w14:paraId="3B93088B" w14:textId="599C9EAB" w:rsidR="00E86200" w:rsidRPr="009D33A4" w:rsidRDefault="00E86200" w:rsidP="002235F6">
      <w:pPr>
        <w:rPr>
          <w:rFonts w:ascii="Quicksand" w:hAnsi="Quicksand"/>
        </w:rPr>
      </w:pPr>
      <w:r w:rsidRPr="009D33A4">
        <w:rPr>
          <w:rFonts w:ascii="Quicksand" w:hAnsi="Quicksand"/>
        </w:rPr>
        <w:t>The service should deliver support to a minimum of 15 clients per week on average throughout the year, recognising there will be periods of quieter/greater demand.</w:t>
      </w:r>
    </w:p>
    <w:p w14:paraId="1A456317" w14:textId="77777777" w:rsidR="009D33A4" w:rsidRDefault="00F11F49" w:rsidP="00F11F49">
      <w:pPr>
        <w:rPr>
          <w:rFonts w:ascii="Quicksand" w:hAnsi="Quicksand"/>
          <w:b/>
          <w:bCs/>
        </w:rPr>
      </w:pPr>
      <w:r w:rsidRPr="009D33A4">
        <w:rPr>
          <w:rFonts w:ascii="Quicksand" w:hAnsi="Quicksand"/>
          <w:b/>
          <w:bCs/>
        </w:rPr>
        <w:t xml:space="preserve">Service </w:t>
      </w:r>
      <w:r w:rsidR="00EC3B6F" w:rsidRPr="009D33A4">
        <w:rPr>
          <w:rFonts w:ascii="Quicksand" w:hAnsi="Quicksand"/>
          <w:b/>
          <w:bCs/>
        </w:rPr>
        <w:t>Delivery</w:t>
      </w:r>
    </w:p>
    <w:p w14:paraId="0BFE9D3C" w14:textId="5500C9AA" w:rsidR="00E86200" w:rsidRPr="009D33A4" w:rsidRDefault="00E86200" w:rsidP="00F11F49">
      <w:pPr>
        <w:rPr>
          <w:rFonts w:ascii="Quicksand" w:hAnsi="Quicksand"/>
        </w:rPr>
      </w:pPr>
      <w:r w:rsidRPr="009D33A4">
        <w:rPr>
          <w:rFonts w:ascii="Quicksand" w:hAnsi="Quicksand"/>
        </w:rPr>
        <w:t>Based on client surveys and interviews with sector experts, we suggest the service should include, but is not limited to, the following:</w:t>
      </w:r>
    </w:p>
    <w:p w14:paraId="50234364" w14:textId="7B71E526" w:rsidR="00267209" w:rsidRPr="009D33A4" w:rsidRDefault="007851BA" w:rsidP="009D33A4">
      <w:pPr>
        <w:rPr>
          <w:rFonts w:ascii="Quicksand" w:hAnsi="Quicksand"/>
          <w:u w:val="single"/>
        </w:rPr>
      </w:pPr>
      <w:r w:rsidRPr="009D33A4">
        <w:rPr>
          <w:rFonts w:ascii="Quicksand" w:hAnsi="Quicksand"/>
          <w:u w:val="single"/>
        </w:rPr>
        <w:t>Triaging Clients</w:t>
      </w:r>
      <w:r w:rsidR="00E3178D" w:rsidRPr="009D33A4">
        <w:rPr>
          <w:rFonts w:ascii="Quicksand" w:hAnsi="Quicksand"/>
          <w:u w:val="single"/>
        </w:rPr>
        <w:t>/Initial assessment</w:t>
      </w:r>
      <w:r w:rsidR="00093697" w:rsidRPr="009D33A4">
        <w:rPr>
          <w:rFonts w:ascii="Quicksand" w:hAnsi="Quicksand"/>
          <w:u w:val="single"/>
        </w:rPr>
        <w:t xml:space="preserve"> </w:t>
      </w:r>
    </w:p>
    <w:p w14:paraId="6DCADBFB" w14:textId="5096AFD3" w:rsidR="00E86200" w:rsidRPr="009D33A4" w:rsidRDefault="00E86200" w:rsidP="00E86200">
      <w:pPr>
        <w:pStyle w:val="ListParagraph"/>
        <w:numPr>
          <w:ilvl w:val="0"/>
          <w:numId w:val="1"/>
        </w:numPr>
        <w:rPr>
          <w:rFonts w:ascii="Quicksand" w:hAnsi="Quicksand"/>
        </w:rPr>
      </w:pPr>
      <w:r w:rsidRPr="009D33A4">
        <w:rPr>
          <w:rFonts w:ascii="Quicksand" w:hAnsi="Quicksand"/>
        </w:rPr>
        <w:t>Allowing referrals both from our Housing Association partner, Stonewater’s staff, and direct referrals from their customers.</w:t>
      </w:r>
    </w:p>
    <w:p w14:paraId="2FEAA518" w14:textId="57D24DAD" w:rsidR="00EC3B6F" w:rsidRPr="009D33A4" w:rsidRDefault="00E86200" w:rsidP="00F83E4F">
      <w:pPr>
        <w:numPr>
          <w:ilvl w:val="0"/>
          <w:numId w:val="1"/>
        </w:numPr>
        <w:rPr>
          <w:rFonts w:ascii="Quicksand" w:hAnsi="Quicksand"/>
        </w:rPr>
      </w:pPr>
      <w:r w:rsidRPr="009D33A4">
        <w:rPr>
          <w:rFonts w:ascii="Quicksand" w:hAnsi="Quicksand"/>
        </w:rPr>
        <w:t>Managing referrals to ensure an i</w:t>
      </w:r>
      <w:r w:rsidR="00EC577B" w:rsidRPr="009D33A4">
        <w:rPr>
          <w:rFonts w:ascii="Quicksand" w:hAnsi="Quicksand"/>
        </w:rPr>
        <w:t>ntake of</w:t>
      </w:r>
      <w:r w:rsidRPr="009D33A4">
        <w:rPr>
          <w:rFonts w:ascii="Quicksand" w:hAnsi="Quicksand"/>
        </w:rPr>
        <w:t xml:space="preserve"> an average minimum of</w:t>
      </w:r>
      <w:r w:rsidR="00EC577B" w:rsidRPr="009D33A4">
        <w:rPr>
          <w:rFonts w:ascii="Quicksand" w:hAnsi="Quicksand"/>
        </w:rPr>
        <w:t xml:space="preserve"> 15 c</w:t>
      </w:r>
      <w:r w:rsidRPr="009D33A4">
        <w:rPr>
          <w:rFonts w:ascii="Quicksand" w:hAnsi="Quicksand"/>
        </w:rPr>
        <w:t>lients</w:t>
      </w:r>
      <w:r w:rsidR="00EC577B" w:rsidRPr="009D33A4">
        <w:rPr>
          <w:rFonts w:ascii="Quicksand" w:hAnsi="Quicksand"/>
        </w:rPr>
        <w:t xml:space="preserve"> per </w:t>
      </w:r>
      <w:r w:rsidR="003C7409" w:rsidRPr="009D33A4">
        <w:rPr>
          <w:rFonts w:ascii="Quicksand" w:hAnsi="Quicksand"/>
        </w:rPr>
        <w:t>week. Utilising</w:t>
      </w:r>
      <w:r w:rsidR="00EC3B6F" w:rsidRPr="009D33A4">
        <w:rPr>
          <w:rFonts w:ascii="Quicksand" w:hAnsi="Quicksand"/>
        </w:rPr>
        <w:t xml:space="preserve"> a variety of </w:t>
      </w:r>
      <w:r w:rsidR="00964BBA" w:rsidRPr="009D33A4">
        <w:rPr>
          <w:rFonts w:ascii="Quicksand" w:hAnsi="Quicksand"/>
        </w:rPr>
        <w:t>e</w:t>
      </w:r>
      <w:r w:rsidR="00EC3B6F" w:rsidRPr="009D33A4">
        <w:rPr>
          <w:rFonts w:ascii="Quicksand" w:hAnsi="Quicksand"/>
        </w:rPr>
        <w:t xml:space="preserve">ngagement methods- e.g. Phone calls / WhatsApp / Text / Email / Video-call / </w:t>
      </w:r>
      <w:r w:rsidR="003C7409" w:rsidRPr="009D33A4">
        <w:rPr>
          <w:rFonts w:ascii="Quicksand" w:hAnsi="Quicksand"/>
        </w:rPr>
        <w:t>Webchat</w:t>
      </w:r>
    </w:p>
    <w:p w14:paraId="3D3C7323" w14:textId="35CC7710" w:rsidR="00515649" w:rsidRPr="009D33A4" w:rsidRDefault="00E86200" w:rsidP="00515649">
      <w:pPr>
        <w:pStyle w:val="ListParagraph"/>
        <w:numPr>
          <w:ilvl w:val="0"/>
          <w:numId w:val="1"/>
        </w:numPr>
        <w:rPr>
          <w:rFonts w:ascii="Quicksand" w:hAnsi="Quicksand"/>
        </w:rPr>
      </w:pPr>
      <w:r w:rsidRPr="009D33A4">
        <w:rPr>
          <w:rFonts w:ascii="Quicksand" w:hAnsi="Quicksand"/>
        </w:rPr>
        <w:t>C</w:t>
      </w:r>
      <w:r w:rsidR="00393062" w:rsidRPr="009D33A4">
        <w:rPr>
          <w:rFonts w:ascii="Quicksand" w:hAnsi="Quicksand"/>
        </w:rPr>
        <w:t xml:space="preserve">omprehensive </w:t>
      </w:r>
      <w:r w:rsidRPr="009D33A4">
        <w:rPr>
          <w:rFonts w:ascii="Quicksand" w:hAnsi="Quicksand"/>
        </w:rPr>
        <w:t xml:space="preserve">assessment </w:t>
      </w:r>
      <w:r w:rsidR="002235F6" w:rsidRPr="009D33A4">
        <w:rPr>
          <w:rFonts w:ascii="Quicksand" w:hAnsi="Quicksand"/>
        </w:rPr>
        <w:t>of c</w:t>
      </w:r>
      <w:r w:rsidRPr="009D33A4">
        <w:rPr>
          <w:rFonts w:ascii="Quicksand" w:hAnsi="Quicksand"/>
        </w:rPr>
        <w:t>lient</w:t>
      </w:r>
      <w:r w:rsidR="002235F6" w:rsidRPr="009D33A4">
        <w:rPr>
          <w:rFonts w:ascii="Quicksand" w:hAnsi="Quicksand"/>
        </w:rPr>
        <w:t xml:space="preserve"> needs </w:t>
      </w:r>
      <w:r w:rsidR="00DE09FA" w:rsidRPr="009D33A4">
        <w:rPr>
          <w:rFonts w:ascii="Quicksand" w:hAnsi="Quicksand"/>
        </w:rPr>
        <w:t xml:space="preserve">undertaken </w:t>
      </w:r>
      <w:r w:rsidR="00393062" w:rsidRPr="009D33A4">
        <w:rPr>
          <w:rFonts w:ascii="Quicksand" w:hAnsi="Quicksand"/>
        </w:rPr>
        <w:t>to establish</w:t>
      </w:r>
      <w:r w:rsidRPr="009D33A4">
        <w:rPr>
          <w:rFonts w:ascii="Quicksand" w:hAnsi="Quicksand"/>
        </w:rPr>
        <w:t>/triage</w:t>
      </w:r>
      <w:r w:rsidR="00393062" w:rsidRPr="009D33A4">
        <w:rPr>
          <w:rFonts w:ascii="Quicksand" w:hAnsi="Quicksand"/>
        </w:rPr>
        <w:t xml:space="preserve"> </w:t>
      </w:r>
      <w:r w:rsidRPr="009D33A4">
        <w:rPr>
          <w:rFonts w:ascii="Quicksand" w:hAnsi="Quicksand"/>
        </w:rPr>
        <w:t xml:space="preserve">person centred </w:t>
      </w:r>
      <w:r w:rsidR="00393062" w:rsidRPr="009D33A4">
        <w:rPr>
          <w:rFonts w:ascii="Quicksand" w:hAnsi="Quicksand"/>
        </w:rPr>
        <w:t>support routes</w:t>
      </w:r>
      <w:r w:rsidR="002C57CB" w:rsidRPr="009D33A4">
        <w:rPr>
          <w:rFonts w:ascii="Quicksand" w:hAnsi="Quicksand"/>
        </w:rPr>
        <w:t xml:space="preserve">. </w:t>
      </w:r>
    </w:p>
    <w:p w14:paraId="724B5571" w14:textId="2EBE30A7" w:rsidR="00515649" w:rsidRPr="009D33A4" w:rsidRDefault="00515649" w:rsidP="00515649">
      <w:pPr>
        <w:pStyle w:val="ListParagraph"/>
        <w:numPr>
          <w:ilvl w:val="0"/>
          <w:numId w:val="1"/>
        </w:numPr>
        <w:rPr>
          <w:rFonts w:ascii="Quicksand" w:hAnsi="Quicksand"/>
        </w:rPr>
      </w:pPr>
      <w:r w:rsidRPr="009D33A4">
        <w:rPr>
          <w:rFonts w:ascii="Quicksand" w:hAnsi="Quicksand"/>
        </w:rPr>
        <w:t xml:space="preserve">Setting a </w:t>
      </w:r>
      <w:r w:rsidR="00E86200" w:rsidRPr="009D33A4">
        <w:rPr>
          <w:rFonts w:ascii="Quicksand" w:hAnsi="Quicksand"/>
        </w:rPr>
        <w:t>goal orientated plan</w:t>
      </w:r>
      <w:r w:rsidRPr="009D33A4">
        <w:rPr>
          <w:rFonts w:ascii="Quicksand" w:hAnsi="Quicksand"/>
        </w:rPr>
        <w:t xml:space="preserve"> with the customer</w:t>
      </w:r>
      <w:r w:rsidR="00E86200" w:rsidRPr="009D33A4">
        <w:rPr>
          <w:rFonts w:ascii="Quicksand" w:hAnsi="Quicksand"/>
        </w:rPr>
        <w:t>.</w:t>
      </w:r>
    </w:p>
    <w:p w14:paraId="205C0300" w14:textId="021DE7EC" w:rsidR="002235F6" w:rsidRPr="009D33A4" w:rsidRDefault="002C57CB" w:rsidP="009D33A4">
      <w:pPr>
        <w:pStyle w:val="ListParagraph"/>
        <w:numPr>
          <w:ilvl w:val="0"/>
          <w:numId w:val="1"/>
        </w:numPr>
        <w:rPr>
          <w:rFonts w:ascii="Quicksand" w:hAnsi="Quicksand"/>
        </w:rPr>
      </w:pPr>
      <w:r w:rsidRPr="009D33A4">
        <w:rPr>
          <w:rFonts w:ascii="Quicksand" w:hAnsi="Quicksand"/>
        </w:rPr>
        <w:t>An</w:t>
      </w:r>
      <w:r w:rsidR="00E86200" w:rsidRPr="009D33A4">
        <w:rPr>
          <w:rFonts w:ascii="Quicksand" w:hAnsi="Quicksand"/>
        </w:rPr>
        <w:t>y support plans</w:t>
      </w:r>
      <w:r w:rsidRPr="009D33A4">
        <w:rPr>
          <w:rFonts w:ascii="Quicksand" w:hAnsi="Quicksand"/>
        </w:rPr>
        <w:t xml:space="preserve"> </w:t>
      </w:r>
      <w:r w:rsidR="00E86200" w:rsidRPr="009D33A4">
        <w:rPr>
          <w:rFonts w:ascii="Quicksand" w:hAnsi="Quicksand"/>
        </w:rPr>
        <w:t>t</w:t>
      </w:r>
      <w:r w:rsidR="00515649" w:rsidRPr="009D33A4">
        <w:rPr>
          <w:rFonts w:ascii="Quicksand" w:hAnsi="Quicksand"/>
        </w:rPr>
        <w:t xml:space="preserve">o be </w:t>
      </w:r>
      <w:r w:rsidRPr="009D33A4">
        <w:rPr>
          <w:rFonts w:ascii="Quicksand" w:hAnsi="Quicksand"/>
        </w:rPr>
        <w:t>agreed with the c</w:t>
      </w:r>
      <w:r w:rsidR="00E86200" w:rsidRPr="009D33A4">
        <w:rPr>
          <w:rFonts w:ascii="Quicksand" w:hAnsi="Quicksand"/>
        </w:rPr>
        <w:t>lient</w:t>
      </w:r>
      <w:r w:rsidRPr="009D33A4">
        <w:rPr>
          <w:rFonts w:ascii="Quicksand" w:hAnsi="Quicksand"/>
        </w:rPr>
        <w:t>.</w:t>
      </w:r>
    </w:p>
    <w:p w14:paraId="646DA4CA" w14:textId="2297E740" w:rsidR="00A85092" w:rsidRPr="009D33A4" w:rsidRDefault="00A85092" w:rsidP="00A85092">
      <w:pPr>
        <w:ind w:left="360"/>
        <w:rPr>
          <w:rFonts w:ascii="Quicksand" w:hAnsi="Quicksand"/>
          <w:u w:val="single"/>
        </w:rPr>
      </w:pPr>
      <w:r w:rsidRPr="009D33A4">
        <w:rPr>
          <w:rFonts w:ascii="Quicksand" w:hAnsi="Quicksand"/>
          <w:u w:val="single"/>
        </w:rPr>
        <w:t>Building Financial Resilience</w:t>
      </w:r>
    </w:p>
    <w:p w14:paraId="347F6A15" w14:textId="36C3AB2F" w:rsidR="00AE5CE5" w:rsidRPr="009D33A4" w:rsidRDefault="00AE5CE5" w:rsidP="00AE5CE5">
      <w:pPr>
        <w:ind w:left="360"/>
        <w:rPr>
          <w:rFonts w:ascii="Quicksand" w:hAnsi="Quicksand"/>
        </w:rPr>
      </w:pPr>
      <w:r w:rsidRPr="009D33A4">
        <w:rPr>
          <w:rFonts w:ascii="Quicksand" w:hAnsi="Quicksand"/>
        </w:rPr>
        <w:t>Using the support plan the customer could receive the following:</w:t>
      </w:r>
    </w:p>
    <w:p w14:paraId="66F9C283" w14:textId="0F1D0591" w:rsidR="002235F6" w:rsidRPr="009D33A4" w:rsidRDefault="002235F6" w:rsidP="002235F6">
      <w:pPr>
        <w:numPr>
          <w:ilvl w:val="0"/>
          <w:numId w:val="1"/>
        </w:numPr>
        <w:rPr>
          <w:rFonts w:ascii="Quicksand" w:hAnsi="Quicksand"/>
        </w:rPr>
      </w:pPr>
      <w:r w:rsidRPr="009D33A4">
        <w:rPr>
          <w:rFonts w:ascii="Quicksand" w:hAnsi="Quicksand"/>
        </w:rPr>
        <w:t>Budgeting</w:t>
      </w:r>
      <w:r w:rsidR="00B92801" w:rsidRPr="009D33A4">
        <w:rPr>
          <w:rFonts w:ascii="Quicksand" w:hAnsi="Quicksand"/>
        </w:rPr>
        <w:t xml:space="preserve"> support</w:t>
      </w:r>
      <w:r w:rsidRPr="009D33A4">
        <w:rPr>
          <w:rFonts w:ascii="Quicksand" w:hAnsi="Quicksand"/>
        </w:rPr>
        <w:t>-financial planning tools and advice to manage money and feel more in control.</w:t>
      </w:r>
    </w:p>
    <w:p w14:paraId="16A81520" w14:textId="2460259C" w:rsidR="002235F6" w:rsidRPr="009D33A4" w:rsidRDefault="002235F6" w:rsidP="002235F6">
      <w:pPr>
        <w:numPr>
          <w:ilvl w:val="0"/>
          <w:numId w:val="1"/>
        </w:numPr>
        <w:rPr>
          <w:rFonts w:ascii="Quicksand" w:hAnsi="Quicksand"/>
        </w:rPr>
      </w:pPr>
      <w:r w:rsidRPr="009D33A4">
        <w:rPr>
          <w:rFonts w:ascii="Quicksand" w:hAnsi="Quicksand"/>
        </w:rPr>
        <w:t>Income Maximisation-</w:t>
      </w:r>
      <w:r w:rsidR="00B92801" w:rsidRPr="009D33A4">
        <w:rPr>
          <w:rFonts w:ascii="Quicksand" w:hAnsi="Quicksand"/>
        </w:rPr>
        <w:t xml:space="preserve">advice and tips on </w:t>
      </w:r>
      <w:r w:rsidRPr="009D33A4">
        <w:rPr>
          <w:rFonts w:ascii="Quicksand" w:hAnsi="Quicksand"/>
        </w:rPr>
        <w:t xml:space="preserve">how to boost existing income, </w:t>
      </w:r>
      <w:r w:rsidR="00B92801" w:rsidRPr="009D33A4">
        <w:rPr>
          <w:rFonts w:ascii="Quicksand" w:hAnsi="Quicksand"/>
        </w:rPr>
        <w:t xml:space="preserve">and </w:t>
      </w:r>
      <w:r w:rsidRPr="009D33A4">
        <w:rPr>
          <w:rFonts w:ascii="Quicksand" w:hAnsi="Quicksand"/>
        </w:rPr>
        <w:t>how to ensure current income goes further.</w:t>
      </w:r>
    </w:p>
    <w:p w14:paraId="493F37ED" w14:textId="3C233AB5" w:rsidR="002235F6" w:rsidRPr="009D33A4" w:rsidRDefault="002235F6" w:rsidP="002235F6">
      <w:pPr>
        <w:numPr>
          <w:ilvl w:val="0"/>
          <w:numId w:val="1"/>
        </w:numPr>
        <w:rPr>
          <w:rFonts w:ascii="Quicksand" w:hAnsi="Quicksand"/>
        </w:rPr>
      </w:pPr>
      <w:r w:rsidRPr="009D33A4">
        <w:rPr>
          <w:rFonts w:ascii="Quicksand" w:hAnsi="Quicksand"/>
        </w:rPr>
        <w:t>Benefits advice and support-</w:t>
      </w:r>
      <w:r w:rsidR="003C7409">
        <w:rPr>
          <w:rFonts w:ascii="Quicksand" w:hAnsi="Quicksand"/>
        </w:rPr>
        <w:t xml:space="preserve"> </w:t>
      </w:r>
      <w:r w:rsidRPr="009D33A4">
        <w:rPr>
          <w:rFonts w:ascii="Quicksand" w:hAnsi="Quicksand"/>
        </w:rPr>
        <w:t>e</w:t>
      </w:r>
      <w:r w:rsidR="003C7409">
        <w:rPr>
          <w:rFonts w:ascii="Quicksand" w:hAnsi="Quicksand"/>
        </w:rPr>
        <w:t>.</w:t>
      </w:r>
      <w:r w:rsidRPr="009D33A4">
        <w:rPr>
          <w:rFonts w:ascii="Quicksand" w:hAnsi="Quicksand"/>
        </w:rPr>
        <w:t>g</w:t>
      </w:r>
      <w:r w:rsidR="003C7409">
        <w:rPr>
          <w:rFonts w:ascii="Quicksand" w:hAnsi="Quicksand"/>
        </w:rPr>
        <w:t>.</w:t>
      </w:r>
      <w:r w:rsidRPr="009D33A4">
        <w:rPr>
          <w:rFonts w:ascii="Quicksand" w:hAnsi="Quicksand"/>
        </w:rPr>
        <w:t xml:space="preserve"> entitlement checks, support with applications, challenging decisions</w:t>
      </w:r>
      <w:r w:rsidR="00EB1568" w:rsidRPr="009D33A4">
        <w:rPr>
          <w:rFonts w:ascii="Quicksand" w:hAnsi="Quicksand"/>
        </w:rPr>
        <w:t>, advice around welfare reforms.</w:t>
      </w:r>
    </w:p>
    <w:p w14:paraId="19516DFF" w14:textId="77777777" w:rsidR="002235F6" w:rsidRPr="009D33A4" w:rsidRDefault="002235F6" w:rsidP="002235F6">
      <w:pPr>
        <w:numPr>
          <w:ilvl w:val="0"/>
          <w:numId w:val="1"/>
        </w:numPr>
        <w:rPr>
          <w:rFonts w:ascii="Quicksand" w:hAnsi="Quicksand"/>
        </w:rPr>
      </w:pPr>
      <w:r w:rsidRPr="009D33A4">
        <w:rPr>
          <w:rFonts w:ascii="Quicksand" w:hAnsi="Quicksand"/>
        </w:rPr>
        <w:t>Managing Debt-negotiating on behalf of customers, advising on best options, DRO and Insolvency advice</w:t>
      </w:r>
    </w:p>
    <w:p w14:paraId="496D7F4E" w14:textId="580F73E7" w:rsidR="00EC3B6F" w:rsidRPr="009D33A4" w:rsidRDefault="00EC3B6F" w:rsidP="002235F6">
      <w:pPr>
        <w:numPr>
          <w:ilvl w:val="0"/>
          <w:numId w:val="1"/>
        </w:numPr>
        <w:rPr>
          <w:rFonts w:ascii="Quicksand" w:hAnsi="Quicksand"/>
        </w:rPr>
      </w:pPr>
      <w:r w:rsidRPr="009D33A4">
        <w:rPr>
          <w:rFonts w:ascii="Quicksand" w:hAnsi="Quicksand"/>
        </w:rPr>
        <w:lastRenderedPageBreak/>
        <w:t>Advice on r</w:t>
      </w:r>
      <w:r w:rsidR="002235F6" w:rsidRPr="009D33A4">
        <w:rPr>
          <w:rFonts w:ascii="Quicksand" w:hAnsi="Quicksand"/>
        </w:rPr>
        <w:t xml:space="preserve">educing </w:t>
      </w:r>
      <w:r w:rsidRPr="009D33A4">
        <w:rPr>
          <w:rFonts w:ascii="Quicksand" w:hAnsi="Quicksand"/>
        </w:rPr>
        <w:t>c</w:t>
      </w:r>
      <w:r w:rsidR="002235F6" w:rsidRPr="009D33A4">
        <w:rPr>
          <w:rFonts w:ascii="Quicksand" w:hAnsi="Quicksand"/>
        </w:rPr>
        <w:t>osts</w:t>
      </w:r>
      <w:r w:rsidR="003F1860">
        <w:rPr>
          <w:rFonts w:ascii="Quicksand" w:hAnsi="Quicksand"/>
        </w:rPr>
        <w:t>.</w:t>
      </w:r>
    </w:p>
    <w:p w14:paraId="63F57C84" w14:textId="51197C8D" w:rsidR="002235F6" w:rsidRPr="009D33A4" w:rsidRDefault="00EC3B6F" w:rsidP="002235F6">
      <w:pPr>
        <w:numPr>
          <w:ilvl w:val="0"/>
          <w:numId w:val="1"/>
        </w:numPr>
        <w:rPr>
          <w:rFonts w:ascii="Quicksand" w:hAnsi="Quicksand"/>
        </w:rPr>
      </w:pPr>
      <w:r w:rsidRPr="009D33A4">
        <w:rPr>
          <w:rFonts w:ascii="Quicksand" w:hAnsi="Quicksand"/>
        </w:rPr>
        <w:t>S</w:t>
      </w:r>
      <w:r w:rsidR="002235F6" w:rsidRPr="009D33A4">
        <w:rPr>
          <w:rFonts w:ascii="Quicksand" w:hAnsi="Quicksand"/>
        </w:rPr>
        <w:t>upport with discounts/energy advice/switching providers.</w:t>
      </w:r>
    </w:p>
    <w:p w14:paraId="5BB6CC96" w14:textId="77777777" w:rsidR="002235F6" w:rsidRPr="009D33A4" w:rsidRDefault="002235F6" w:rsidP="002235F6">
      <w:pPr>
        <w:numPr>
          <w:ilvl w:val="0"/>
          <w:numId w:val="1"/>
        </w:numPr>
        <w:rPr>
          <w:rFonts w:ascii="Quicksand" w:hAnsi="Quicksand"/>
        </w:rPr>
      </w:pPr>
      <w:r w:rsidRPr="009D33A4">
        <w:rPr>
          <w:rFonts w:ascii="Quicksand" w:hAnsi="Quicksand"/>
        </w:rPr>
        <w:t>Employment support-1-1 coaching and support to apply for jobs/become work ready/change career.</w:t>
      </w:r>
    </w:p>
    <w:p w14:paraId="0ED38145" w14:textId="5BFDA58B" w:rsidR="002235F6" w:rsidRPr="009D33A4" w:rsidRDefault="002235F6" w:rsidP="002235F6">
      <w:pPr>
        <w:numPr>
          <w:ilvl w:val="0"/>
          <w:numId w:val="1"/>
        </w:numPr>
        <w:rPr>
          <w:rFonts w:ascii="Quicksand" w:hAnsi="Quicksand"/>
        </w:rPr>
      </w:pPr>
      <w:r w:rsidRPr="009D33A4">
        <w:rPr>
          <w:rFonts w:ascii="Quicksand" w:hAnsi="Quicksand"/>
        </w:rPr>
        <w:t xml:space="preserve">Signposting to other services- </w:t>
      </w:r>
      <w:r w:rsidR="00EC3B6F" w:rsidRPr="009D33A4">
        <w:rPr>
          <w:rFonts w:ascii="Quicksand" w:hAnsi="Quicksand"/>
        </w:rPr>
        <w:t xml:space="preserve">e.g. </w:t>
      </w:r>
      <w:r w:rsidRPr="009D33A4">
        <w:rPr>
          <w:rFonts w:ascii="Quicksand" w:hAnsi="Quicksand"/>
        </w:rPr>
        <w:t>mental health support.</w:t>
      </w:r>
    </w:p>
    <w:p w14:paraId="509EDC8F" w14:textId="77777777" w:rsidR="00244B76" w:rsidRPr="009D33A4" w:rsidRDefault="002235F6" w:rsidP="002235F6">
      <w:pPr>
        <w:numPr>
          <w:ilvl w:val="0"/>
          <w:numId w:val="1"/>
        </w:numPr>
        <w:rPr>
          <w:rFonts w:ascii="Quicksand" w:hAnsi="Quicksand"/>
        </w:rPr>
      </w:pPr>
      <w:r w:rsidRPr="009D33A4">
        <w:rPr>
          <w:rFonts w:ascii="Quicksand" w:hAnsi="Quicksand"/>
        </w:rPr>
        <w:t>Assisting participants in accessing grants or other forms of financial support.</w:t>
      </w:r>
      <w:r w:rsidR="00E44940" w:rsidRPr="009D33A4">
        <w:rPr>
          <w:rFonts w:ascii="Quicksand" w:hAnsi="Quicksand"/>
        </w:rPr>
        <w:t xml:space="preserve"> </w:t>
      </w:r>
    </w:p>
    <w:p w14:paraId="5443587C" w14:textId="62C4D15D" w:rsidR="002235F6" w:rsidRPr="009D33A4" w:rsidRDefault="00E44940" w:rsidP="002235F6">
      <w:pPr>
        <w:numPr>
          <w:ilvl w:val="0"/>
          <w:numId w:val="1"/>
        </w:numPr>
        <w:rPr>
          <w:rFonts w:ascii="Quicksand" w:hAnsi="Quicksand"/>
        </w:rPr>
      </w:pPr>
      <w:r w:rsidRPr="009D33A4">
        <w:rPr>
          <w:rFonts w:ascii="Quicksand" w:hAnsi="Quicksand"/>
        </w:rPr>
        <w:t>Providing on-going case-work support for the length of agreed time</w:t>
      </w:r>
      <w:r w:rsidR="008F2E57" w:rsidRPr="009D33A4">
        <w:rPr>
          <w:rFonts w:ascii="Quicksand" w:hAnsi="Quicksand"/>
        </w:rPr>
        <w:t>.</w:t>
      </w:r>
    </w:p>
    <w:p w14:paraId="25DEC830" w14:textId="38ACCB47" w:rsidR="00EC3B6F" w:rsidRPr="009D33A4" w:rsidRDefault="00EC3B6F" w:rsidP="002235F6">
      <w:pPr>
        <w:numPr>
          <w:ilvl w:val="0"/>
          <w:numId w:val="1"/>
        </w:numPr>
        <w:rPr>
          <w:rFonts w:ascii="Quicksand" w:hAnsi="Quicksand"/>
        </w:rPr>
      </w:pPr>
      <w:r w:rsidRPr="009D33A4">
        <w:rPr>
          <w:rFonts w:ascii="Quicksand" w:hAnsi="Quicksand"/>
        </w:rPr>
        <w:t>Referral to local support services e.g. baby banks / food pantry’s etc</w:t>
      </w:r>
    </w:p>
    <w:p w14:paraId="0665158F" w14:textId="150D89F8" w:rsidR="00EC3B6F" w:rsidRPr="009D33A4" w:rsidRDefault="00EC3B6F" w:rsidP="002235F6">
      <w:pPr>
        <w:numPr>
          <w:ilvl w:val="0"/>
          <w:numId w:val="1"/>
        </w:numPr>
        <w:rPr>
          <w:rFonts w:ascii="Quicksand" w:hAnsi="Quicksand"/>
        </w:rPr>
      </w:pPr>
      <w:r w:rsidRPr="009D33A4">
        <w:rPr>
          <w:rFonts w:ascii="Quicksand" w:hAnsi="Quicksand"/>
        </w:rPr>
        <w:t xml:space="preserve">Follow up  with clients where possible to check the sustainability of advice/actions taken </w:t>
      </w:r>
    </w:p>
    <w:p w14:paraId="081CFBC1" w14:textId="7C8DCCED" w:rsidR="00A85092" w:rsidRPr="009D33A4" w:rsidRDefault="00D341B2" w:rsidP="00E44940">
      <w:pPr>
        <w:rPr>
          <w:rFonts w:ascii="Quicksand" w:hAnsi="Quicksand"/>
          <w:b/>
          <w:bCs/>
        </w:rPr>
      </w:pPr>
      <w:r w:rsidRPr="009D33A4">
        <w:rPr>
          <w:rFonts w:ascii="Quicksand" w:hAnsi="Quicksand"/>
        </w:rPr>
        <w:t>.</w:t>
      </w:r>
      <w:r w:rsidR="002235F6" w:rsidRPr="009D33A4">
        <w:rPr>
          <w:rFonts w:ascii="Quicksand" w:hAnsi="Quicksand"/>
        </w:rPr>
        <w:t xml:space="preserve"> </w:t>
      </w:r>
      <w:r w:rsidR="00A85092" w:rsidRPr="009D33A4">
        <w:rPr>
          <w:rFonts w:ascii="Quicksand" w:hAnsi="Quicksand"/>
          <w:b/>
          <w:bCs/>
        </w:rPr>
        <w:t xml:space="preserve">Monitoring, </w:t>
      </w:r>
      <w:r w:rsidR="00EC3B6F" w:rsidRPr="009D33A4">
        <w:rPr>
          <w:rFonts w:ascii="Quicksand" w:hAnsi="Quicksand"/>
          <w:b/>
          <w:bCs/>
        </w:rPr>
        <w:t>E</w:t>
      </w:r>
      <w:r w:rsidR="00A85092" w:rsidRPr="009D33A4">
        <w:rPr>
          <w:rFonts w:ascii="Quicksand" w:hAnsi="Quicksand"/>
          <w:b/>
          <w:bCs/>
        </w:rPr>
        <w:t xml:space="preserve">valuation and </w:t>
      </w:r>
      <w:r w:rsidR="00EC3B6F" w:rsidRPr="009D33A4">
        <w:rPr>
          <w:rFonts w:ascii="Quicksand" w:hAnsi="Quicksand"/>
          <w:b/>
          <w:bCs/>
        </w:rPr>
        <w:t>R</w:t>
      </w:r>
      <w:r w:rsidR="00A85092" w:rsidRPr="009D33A4">
        <w:rPr>
          <w:rFonts w:ascii="Quicksand" w:hAnsi="Quicksand"/>
          <w:b/>
          <w:bCs/>
        </w:rPr>
        <w:t>eporting</w:t>
      </w:r>
    </w:p>
    <w:p w14:paraId="0DADA4CD" w14:textId="33E65614" w:rsidR="00EC3B6F" w:rsidRPr="009D33A4" w:rsidRDefault="00EC3B6F" w:rsidP="00E44940">
      <w:pPr>
        <w:rPr>
          <w:rFonts w:ascii="Quicksand" w:hAnsi="Quicksand"/>
        </w:rPr>
      </w:pPr>
      <w:r w:rsidRPr="009D33A4">
        <w:rPr>
          <w:rFonts w:ascii="Quicksand" w:hAnsi="Quicksand"/>
        </w:rPr>
        <w:t>As a charity, ultimately funded by our clients, we have a duty to ensure effective outcomes and return on investment for all funded services.</w:t>
      </w:r>
    </w:p>
    <w:p w14:paraId="22988ACE" w14:textId="47C7B261" w:rsidR="00EC3B6F" w:rsidRPr="009D33A4" w:rsidRDefault="00EC3B6F" w:rsidP="00E44940">
      <w:pPr>
        <w:rPr>
          <w:rFonts w:ascii="Quicksand" w:hAnsi="Quicksand"/>
        </w:rPr>
      </w:pPr>
      <w:r w:rsidRPr="009D33A4">
        <w:rPr>
          <w:rFonts w:ascii="Quicksand" w:hAnsi="Quicksand"/>
        </w:rPr>
        <w:t>Monthly reports on the following outcomes are requested:</w:t>
      </w:r>
    </w:p>
    <w:p w14:paraId="47D2EE31" w14:textId="0ADC0FCE" w:rsidR="00EC3B6F" w:rsidRPr="009D33A4" w:rsidRDefault="00EC3B6F" w:rsidP="00EC3B6F">
      <w:pPr>
        <w:pStyle w:val="ListParagraph"/>
        <w:numPr>
          <w:ilvl w:val="0"/>
          <w:numId w:val="7"/>
        </w:numPr>
        <w:rPr>
          <w:rFonts w:ascii="Quicksand" w:hAnsi="Quicksand"/>
        </w:rPr>
      </w:pPr>
      <w:r w:rsidRPr="009D33A4">
        <w:rPr>
          <w:rFonts w:ascii="Quicksand" w:hAnsi="Quicksand"/>
        </w:rPr>
        <w:t>Financial gains – overall and on average per client</w:t>
      </w:r>
    </w:p>
    <w:p w14:paraId="180E1D18" w14:textId="5DDCE02B" w:rsidR="00EC3B6F" w:rsidRPr="009D33A4" w:rsidRDefault="00EC3B6F" w:rsidP="00EC3B6F">
      <w:pPr>
        <w:pStyle w:val="ListParagraph"/>
        <w:numPr>
          <w:ilvl w:val="0"/>
          <w:numId w:val="7"/>
        </w:numPr>
        <w:rPr>
          <w:rFonts w:ascii="Quicksand" w:hAnsi="Quicksand"/>
        </w:rPr>
      </w:pPr>
      <w:r w:rsidRPr="009D33A4">
        <w:rPr>
          <w:rFonts w:ascii="Quicksand" w:hAnsi="Quicksand"/>
        </w:rPr>
        <w:t>Employment outcomes</w:t>
      </w:r>
      <w:r w:rsidR="00C23501" w:rsidRPr="009D33A4">
        <w:rPr>
          <w:rFonts w:ascii="Quicksand" w:hAnsi="Quicksand"/>
        </w:rPr>
        <w:t xml:space="preserve"> – numbers of clients engaged in the service, moved closer to work (e.g. now have a CV), secured a job, and </w:t>
      </w:r>
      <w:r w:rsidR="004746BB" w:rsidRPr="009D33A4">
        <w:rPr>
          <w:rFonts w:ascii="Quicksand" w:hAnsi="Quicksand"/>
        </w:rPr>
        <w:t>sustained</w:t>
      </w:r>
      <w:r w:rsidR="00C23501" w:rsidRPr="009D33A4">
        <w:rPr>
          <w:rFonts w:ascii="Quicksand" w:hAnsi="Quicksand"/>
        </w:rPr>
        <w:t xml:space="preserve"> that job in 6 months’ time</w:t>
      </w:r>
    </w:p>
    <w:p w14:paraId="601319B5" w14:textId="0A4A4966" w:rsidR="00EC3B6F" w:rsidRPr="009D33A4" w:rsidRDefault="00C23501" w:rsidP="009D33A4">
      <w:pPr>
        <w:pStyle w:val="ListParagraph"/>
        <w:numPr>
          <w:ilvl w:val="0"/>
          <w:numId w:val="7"/>
        </w:numPr>
        <w:rPr>
          <w:rFonts w:ascii="Quicksand" w:hAnsi="Quicksand"/>
        </w:rPr>
      </w:pPr>
      <w:r w:rsidRPr="009D33A4">
        <w:rPr>
          <w:rFonts w:ascii="Quicksand" w:hAnsi="Quicksand"/>
        </w:rPr>
        <w:t>Client numbers including c</w:t>
      </w:r>
      <w:r w:rsidR="00EC3B6F" w:rsidRPr="009D33A4">
        <w:rPr>
          <w:rFonts w:ascii="Quicksand" w:hAnsi="Quicksand"/>
        </w:rPr>
        <w:t>onversation rates from referrals to active clients</w:t>
      </w:r>
    </w:p>
    <w:p w14:paraId="21C6C3B1" w14:textId="4124D948" w:rsidR="000564EC" w:rsidRPr="009D33A4" w:rsidRDefault="00F642CC" w:rsidP="001D5227">
      <w:pPr>
        <w:pStyle w:val="ListParagraph"/>
        <w:numPr>
          <w:ilvl w:val="0"/>
          <w:numId w:val="3"/>
        </w:numPr>
        <w:rPr>
          <w:rFonts w:ascii="Quicksand" w:hAnsi="Quicksand"/>
        </w:rPr>
      </w:pPr>
      <w:r w:rsidRPr="009D33A4">
        <w:rPr>
          <w:rFonts w:ascii="Quicksand" w:hAnsi="Quicksand"/>
        </w:rPr>
        <w:t>Reports around specific themes</w:t>
      </w:r>
      <w:r w:rsidR="00C43037" w:rsidRPr="009D33A4">
        <w:rPr>
          <w:rFonts w:ascii="Quicksand" w:hAnsi="Quicksand"/>
        </w:rPr>
        <w:t>/p</w:t>
      </w:r>
      <w:r w:rsidR="00163653" w:rsidRPr="009D33A4">
        <w:rPr>
          <w:rFonts w:ascii="Quicksand" w:hAnsi="Quicksand"/>
        </w:rPr>
        <w:t>ercentage increases in different subject areas after engagement with the programme (e</w:t>
      </w:r>
      <w:r w:rsidR="00C23501" w:rsidRPr="009D33A4">
        <w:rPr>
          <w:rFonts w:ascii="Quicksand" w:hAnsi="Quicksand"/>
        </w:rPr>
        <w:t>.</w:t>
      </w:r>
      <w:r w:rsidR="00163653" w:rsidRPr="009D33A4">
        <w:rPr>
          <w:rFonts w:ascii="Quicksand" w:hAnsi="Quicksand"/>
        </w:rPr>
        <w:t>g</w:t>
      </w:r>
      <w:r w:rsidR="00C23501" w:rsidRPr="009D33A4">
        <w:rPr>
          <w:rFonts w:ascii="Quicksand" w:hAnsi="Quicksand"/>
        </w:rPr>
        <w:t>.</w:t>
      </w:r>
      <w:r w:rsidR="00163653" w:rsidRPr="009D33A4">
        <w:rPr>
          <w:rFonts w:ascii="Quicksand" w:hAnsi="Quicksand"/>
        </w:rPr>
        <w:t xml:space="preserve"> confidence dealing with money, feeling in control of finances)</w:t>
      </w:r>
    </w:p>
    <w:p w14:paraId="42B76347" w14:textId="766F72D7" w:rsidR="00163653" w:rsidRPr="009D33A4" w:rsidRDefault="00163653" w:rsidP="001D5227">
      <w:pPr>
        <w:pStyle w:val="ListParagraph"/>
        <w:numPr>
          <w:ilvl w:val="0"/>
          <w:numId w:val="3"/>
        </w:numPr>
        <w:rPr>
          <w:rFonts w:ascii="Quicksand" w:hAnsi="Quicksand"/>
        </w:rPr>
      </w:pPr>
      <w:r w:rsidRPr="009D33A4">
        <w:rPr>
          <w:rFonts w:ascii="Quicksand" w:hAnsi="Quicksand"/>
        </w:rPr>
        <w:t>Quarterly and annual impact reports</w:t>
      </w:r>
      <w:r w:rsidR="00F6120E">
        <w:rPr>
          <w:rFonts w:ascii="Quicksand" w:hAnsi="Quicksand"/>
        </w:rPr>
        <w:t xml:space="preserve"> on key themes to be agreed</w:t>
      </w:r>
    </w:p>
    <w:p w14:paraId="673E979F" w14:textId="798FC2B4" w:rsidR="00C23501" w:rsidRPr="009D33A4" w:rsidRDefault="00C23501" w:rsidP="001D5227">
      <w:pPr>
        <w:pStyle w:val="ListParagraph"/>
        <w:numPr>
          <w:ilvl w:val="0"/>
          <w:numId w:val="3"/>
        </w:numPr>
        <w:rPr>
          <w:rFonts w:ascii="Quicksand" w:hAnsi="Quicksand"/>
        </w:rPr>
      </w:pPr>
      <w:r w:rsidRPr="009D33A4">
        <w:rPr>
          <w:rFonts w:ascii="Quicksand" w:hAnsi="Quicksand"/>
        </w:rPr>
        <w:t>Client first-hand accounts of the service’s impact</w:t>
      </w:r>
    </w:p>
    <w:p w14:paraId="6EF8D7AB" w14:textId="5B76B6E7" w:rsidR="00192928" w:rsidRDefault="00715040" w:rsidP="00C23501">
      <w:pPr>
        <w:rPr>
          <w:rFonts w:ascii="Quicksand" w:hAnsi="Quicksand"/>
          <w:b/>
          <w:bCs/>
        </w:rPr>
      </w:pPr>
      <w:r w:rsidRPr="009D33A4">
        <w:rPr>
          <w:rFonts w:ascii="Quicksand" w:hAnsi="Quicksand"/>
          <w:b/>
          <w:bCs/>
        </w:rPr>
        <w:t>Promotion of the service</w:t>
      </w:r>
    </w:p>
    <w:p w14:paraId="338F5D31" w14:textId="1060DC87" w:rsidR="00C23501" w:rsidRPr="009D33A4" w:rsidRDefault="00C23501" w:rsidP="00C23501">
      <w:pPr>
        <w:rPr>
          <w:rFonts w:ascii="Quicksand" w:hAnsi="Quicksand"/>
        </w:rPr>
      </w:pPr>
      <w:r w:rsidRPr="009D33A4">
        <w:rPr>
          <w:rFonts w:ascii="Quicksand" w:hAnsi="Quicksand"/>
        </w:rPr>
        <w:t>The financial wellbeing service will need to be promoted both internally to Stonewater colleagues, and externally to Stonewater customers through the Housing Association’s existing channels.</w:t>
      </w:r>
    </w:p>
    <w:p w14:paraId="3311FFF4" w14:textId="77777777" w:rsidR="00670A96" w:rsidRPr="009D33A4" w:rsidRDefault="00C23501" w:rsidP="00C23501">
      <w:pPr>
        <w:rPr>
          <w:rFonts w:ascii="Quicksand" w:hAnsi="Quicksand"/>
        </w:rPr>
      </w:pPr>
      <w:r w:rsidRPr="009D33A4">
        <w:rPr>
          <w:rFonts w:ascii="Quicksand" w:hAnsi="Quicksand"/>
        </w:rPr>
        <w:t>All promotion will be led by Longleigh, but the provider will be required to support with activities such as</w:t>
      </w:r>
      <w:r w:rsidR="00670A96" w:rsidRPr="009D33A4">
        <w:rPr>
          <w:rFonts w:ascii="Quicksand" w:hAnsi="Quicksand"/>
        </w:rPr>
        <w:t>:</w:t>
      </w:r>
    </w:p>
    <w:p w14:paraId="51E8FFB9" w14:textId="7B20C7BC" w:rsidR="00670A96" w:rsidRPr="009D33A4" w:rsidRDefault="00670A96" w:rsidP="00670A96">
      <w:pPr>
        <w:pStyle w:val="ListParagraph"/>
        <w:numPr>
          <w:ilvl w:val="0"/>
          <w:numId w:val="8"/>
        </w:numPr>
        <w:rPr>
          <w:rFonts w:ascii="Quicksand" w:hAnsi="Quicksand"/>
        </w:rPr>
      </w:pPr>
      <w:r w:rsidRPr="009D33A4">
        <w:rPr>
          <w:rFonts w:ascii="Quicksand" w:hAnsi="Quicksand"/>
        </w:rPr>
        <w:t>S</w:t>
      </w:r>
      <w:r w:rsidR="00C23501" w:rsidRPr="009D33A4">
        <w:rPr>
          <w:rFonts w:ascii="Quicksand" w:hAnsi="Quicksand"/>
        </w:rPr>
        <w:t>taff training on how to refer – with any issues on quality of referrals flagged to Longleigh</w:t>
      </w:r>
      <w:r w:rsidR="00C0515D" w:rsidRPr="009D33A4">
        <w:rPr>
          <w:rFonts w:ascii="Quicksand" w:hAnsi="Quicksand"/>
        </w:rPr>
        <w:t>.</w:t>
      </w:r>
    </w:p>
    <w:p w14:paraId="02EA2C34" w14:textId="0C91E1F8" w:rsidR="00670A96" w:rsidRPr="009D33A4" w:rsidRDefault="00F6120E" w:rsidP="00670A96">
      <w:pPr>
        <w:pStyle w:val="ListParagraph"/>
        <w:numPr>
          <w:ilvl w:val="0"/>
          <w:numId w:val="8"/>
        </w:numPr>
        <w:rPr>
          <w:rFonts w:ascii="Quicksand" w:hAnsi="Quicksand"/>
        </w:rPr>
      </w:pPr>
      <w:r>
        <w:rPr>
          <w:rFonts w:ascii="Quicksand" w:hAnsi="Quicksand"/>
        </w:rPr>
        <w:t>Working with Longleigh staff to support the b</w:t>
      </w:r>
      <w:r w:rsidR="00670A96" w:rsidRPr="009D33A4">
        <w:rPr>
          <w:rFonts w:ascii="Quicksand" w:hAnsi="Quicksand"/>
        </w:rPr>
        <w:t>uilding</w:t>
      </w:r>
      <w:r>
        <w:rPr>
          <w:rFonts w:ascii="Quicksand" w:hAnsi="Quicksand"/>
        </w:rPr>
        <w:t xml:space="preserve"> of</w:t>
      </w:r>
      <w:r w:rsidR="00670A96" w:rsidRPr="009D33A4">
        <w:rPr>
          <w:rFonts w:ascii="Quicksand" w:hAnsi="Quicksand"/>
        </w:rPr>
        <w:t xml:space="preserve"> effective working relationships with our Housing Association partners’ staff, and having a good understanding of the main referral routes into the service from </w:t>
      </w:r>
      <w:r w:rsidR="00C0515D" w:rsidRPr="009D33A4">
        <w:rPr>
          <w:rFonts w:ascii="Quicksand" w:hAnsi="Quicksand"/>
        </w:rPr>
        <w:t>their internal</w:t>
      </w:r>
      <w:r w:rsidR="00670A96" w:rsidRPr="009D33A4">
        <w:rPr>
          <w:rFonts w:ascii="Quicksand" w:hAnsi="Quicksand"/>
        </w:rPr>
        <w:t xml:space="preserve"> teams and engaging and working with these teams</w:t>
      </w:r>
      <w:r w:rsidR="00C0515D" w:rsidRPr="009D33A4">
        <w:rPr>
          <w:rFonts w:ascii="Quicksand" w:hAnsi="Quicksand"/>
        </w:rPr>
        <w:t>.</w:t>
      </w:r>
    </w:p>
    <w:p w14:paraId="781684BC" w14:textId="0F1E874B" w:rsidR="00C23501" w:rsidRPr="009D33A4" w:rsidRDefault="00670A96" w:rsidP="00670A96">
      <w:pPr>
        <w:pStyle w:val="ListParagraph"/>
        <w:numPr>
          <w:ilvl w:val="0"/>
          <w:numId w:val="8"/>
        </w:numPr>
        <w:rPr>
          <w:rFonts w:ascii="Quicksand" w:hAnsi="Quicksand"/>
        </w:rPr>
      </w:pPr>
      <w:r w:rsidRPr="009D33A4">
        <w:rPr>
          <w:rFonts w:ascii="Quicksand" w:hAnsi="Quicksand"/>
        </w:rPr>
        <w:t>P</w:t>
      </w:r>
      <w:r w:rsidR="00C23501" w:rsidRPr="009D33A4">
        <w:rPr>
          <w:rFonts w:ascii="Quicksand" w:hAnsi="Quicksand"/>
        </w:rPr>
        <w:t xml:space="preserve">otential client awareness </w:t>
      </w:r>
      <w:r w:rsidRPr="009D33A4">
        <w:rPr>
          <w:rFonts w:ascii="Quicksand" w:hAnsi="Quicksand"/>
        </w:rPr>
        <w:t>promotion</w:t>
      </w:r>
      <w:r w:rsidR="00C23501" w:rsidRPr="009D33A4">
        <w:rPr>
          <w:rFonts w:ascii="Quicksand" w:hAnsi="Quicksand"/>
        </w:rPr>
        <w:t xml:space="preserve"> e.g. with </w:t>
      </w:r>
      <w:r w:rsidR="003C7409" w:rsidRPr="009D33A4">
        <w:rPr>
          <w:rFonts w:ascii="Quicksand" w:hAnsi="Quicksand"/>
        </w:rPr>
        <w:t>Facebook</w:t>
      </w:r>
      <w:r w:rsidR="00C23501" w:rsidRPr="009D33A4">
        <w:rPr>
          <w:rFonts w:ascii="Quicksand" w:hAnsi="Quicksand"/>
        </w:rPr>
        <w:t xml:space="preserve"> </w:t>
      </w:r>
      <w:r w:rsidR="003C7409">
        <w:rPr>
          <w:rFonts w:ascii="Quicksand" w:hAnsi="Quicksand"/>
        </w:rPr>
        <w:t>L</w:t>
      </w:r>
      <w:r w:rsidR="00C23501" w:rsidRPr="009D33A4">
        <w:rPr>
          <w:rFonts w:ascii="Quicksand" w:hAnsi="Quicksand"/>
        </w:rPr>
        <w:t>ive</w:t>
      </w:r>
      <w:r w:rsidR="003C7409">
        <w:rPr>
          <w:rFonts w:ascii="Quicksand" w:hAnsi="Quicksand"/>
        </w:rPr>
        <w:t xml:space="preserve"> sessions</w:t>
      </w:r>
      <w:r w:rsidR="00C23501" w:rsidRPr="009D33A4">
        <w:rPr>
          <w:rFonts w:ascii="Quicksand" w:hAnsi="Quicksand"/>
        </w:rPr>
        <w:t>.</w:t>
      </w:r>
    </w:p>
    <w:p w14:paraId="431FEA4A" w14:textId="513C1308" w:rsidR="00670A96" w:rsidRPr="009D33A4" w:rsidRDefault="00670A96" w:rsidP="009D33A4">
      <w:pPr>
        <w:pStyle w:val="ListParagraph"/>
        <w:numPr>
          <w:ilvl w:val="0"/>
          <w:numId w:val="8"/>
        </w:numPr>
        <w:rPr>
          <w:rFonts w:ascii="Quicksand" w:hAnsi="Quicksand"/>
        </w:rPr>
      </w:pPr>
      <w:r w:rsidRPr="009D33A4">
        <w:rPr>
          <w:rFonts w:ascii="Quicksand" w:hAnsi="Quicksand"/>
        </w:rPr>
        <w:t>Providing qualitative and quantitative outcomes as detailed in the section above.</w:t>
      </w:r>
    </w:p>
    <w:p w14:paraId="0EDAA05A" w14:textId="410A560C" w:rsidR="0051706B" w:rsidRPr="009D33A4" w:rsidRDefault="0051706B" w:rsidP="00823BA2">
      <w:pPr>
        <w:pStyle w:val="ListParagraph"/>
        <w:rPr>
          <w:rFonts w:ascii="Quicksand" w:hAnsi="Quicksand"/>
        </w:rPr>
      </w:pPr>
    </w:p>
    <w:p w14:paraId="5C494800" w14:textId="46F1361C" w:rsidR="002235F6" w:rsidRPr="009D33A4" w:rsidRDefault="002235F6" w:rsidP="002235F6">
      <w:pPr>
        <w:rPr>
          <w:rFonts w:ascii="Quicksand" w:hAnsi="Quicksand"/>
        </w:rPr>
      </w:pPr>
      <w:r w:rsidRPr="009D33A4">
        <w:rPr>
          <w:rFonts w:ascii="Quicksand" w:hAnsi="Quicksand"/>
          <w:b/>
          <w:bCs/>
        </w:rPr>
        <w:t>The Provider</w:t>
      </w:r>
    </w:p>
    <w:p w14:paraId="025C0032" w14:textId="71BC0460" w:rsidR="002235F6" w:rsidRPr="009D33A4" w:rsidRDefault="002235F6" w:rsidP="002235F6">
      <w:pPr>
        <w:rPr>
          <w:rFonts w:ascii="Quicksand" w:hAnsi="Quicksand"/>
          <w:i/>
          <w:iCs/>
        </w:rPr>
      </w:pPr>
      <w:r w:rsidRPr="009D33A4">
        <w:rPr>
          <w:rFonts w:ascii="Quicksand" w:hAnsi="Quicksand"/>
        </w:rPr>
        <w:t xml:space="preserve">We would expect the provider to be able to evidence a significant track record in delivering financial wellbeing services, </w:t>
      </w:r>
      <w:r w:rsidR="00C23501" w:rsidRPr="009D33A4">
        <w:rPr>
          <w:rFonts w:ascii="Quicksand" w:hAnsi="Quicksand"/>
        </w:rPr>
        <w:t xml:space="preserve">with a team of </w:t>
      </w:r>
      <w:r w:rsidRPr="009D33A4">
        <w:rPr>
          <w:rFonts w:ascii="Quicksand" w:hAnsi="Quicksand"/>
        </w:rPr>
        <w:t>appropriate</w:t>
      </w:r>
      <w:r w:rsidR="00C23501" w:rsidRPr="009D33A4">
        <w:rPr>
          <w:rFonts w:ascii="Quicksand" w:hAnsi="Quicksand"/>
        </w:rPr>
        <w:t xml:space="preserve">ly experienced and </w:t>
      </w:r>
      <w:r w:rsidR="00FF15C3" w:rsidRPr="009D33A4">
        <w:rPr>
          <w:rFonts w:ascii="Quicksand" w:hAnsi="Quicksand"/>
        </w:rPr>
        <w:t>qualified</w:t>
      </w:r>
      <w:r w:rsidR="00C23501" w:rsidRPr="009D33A4">
        <w:rPr>
          <w:rFonts w:ascii="Quicksand" w:hAnsi="Quicksand"/>
        </w:rPr>
        <w:t xml:space="preserve"> individuals.</w:t>
      </w:r>
      <w:r w:rsidR="00670A96" w:rsidRPr="009D33A4">
        <w:rPr>
          <w:rFonts w:ascii="Quicksand" w:hAnsi="Quicksand"/>
        </w:rPr>
        <w:t>, preferably but not essentially in the social housing context.</w:t>
      </w:r>
    </w:p>
    <w:p w14:paraId="130F6F58" w14:textId="73232D8B" w:rsidR="002235F6" w:rsidRPr="009D33A4" w:rsidRDefault="002235F6" w:rsidP="002235F6">
      <w:pPr>
        <w:rPr>
          <w:rFonts w:ascii="Quicksand" w:hAnsi="Quicksand"/>
        </w:rPr>
      </w:pPr>
      <w:r w:rsidRPr="009D33A4">
        <w:rPr>
          <w:rFonts w:ascii="Quicksand" w:hAnsi="Quicksand"/>
        </w:rPr>
        <w:t>The provider will need to demonstrate appropriate systems are in place to collect a variety of outcomes data.</w:t>
      </w:r>
    </w:p>
    <w:p w14:paraId="456DF8A5" w14:textId="7CAA42A0" w:rsidR="00670A96" w:rsidRPr="009D33A4" w:rsidRDefault="00670A96" w:rsidP="002235F6">
      <w:pPr>
        <w:rPr>
          <w:rFonts w:ascii="Quicksand" w:hAnsi="Quicksand"/>
        </w:rPr>
      </w:pPr>
      <w:r w:rsidRPr="009D33A4">
        <w:rPr>
          <w:rFonts w:ascii="Quicksand" w:hAnsi="Quicksand"/>
        </w:rPr>
        <w:t>The provider should demonstrate strong collaborative working values and commitment to customer experience.</w:t>
      </w:r>
    </w:p>
    <w:p w14:paraId="522F4667" w14:textId="4454F00F" w:rsidR="002235F6" w:rsidRPr="009D33A4" w:rsidRDefault="002235F6" w:rsidP="002235F6">
      <w:pPr>
        <w:rPr>
          <w:rFonts w:ascii="Quicksand" w:hAnsi="Quicksand"/>
        </w:rPr>
      </w:pPr>
      <w:r w:rsidRPr="009D33A4">
        <w:rPr>
          <w:rFonts w:ascii="Quicksand" w:hAnsi="Quicksand"/>
        </w:rPr>
        <w:t xml:space="preserve">We welcome the submission of tenders </w:t>
      </w:r>
      <w:r w:rsidR="00670A96" w:rsidRPr="009D33A4">
        <w:rPr>
          <w:rFonts w:ascii="Quicksand" w:hAnsi="Quicksand"/>
        </w:rPr>
        <w:t xml:space="preserve">both </w:t>
      </w:r>
      <w:r w:rsidRPr="009D33A4">
        <w:rPr>
          <w:rFonts w:ascii="Quicksand" w:hAnsi="Quicksand"/>
        </w:rPr>
        <w:t xml:space="preserve">from individual organisations and </w:t>
      </w:r>
      <w:r w:rsidR="00670A96" w:rsidRPr="009D33A4">
        <w:rPr>
          <w:rFonts w:ascii="Quicksand" w:hAnsi="Quicksand"/>
        </w:rPr>
        <w:t xml:space="preserve">partnership bids </w:t>
      </w:r>
      <w:r w:rsidRPr="009D33A4">
        <w:rPr>
          <w:rFonts w:ascii="Quicksand" w:hAnsi="Quicksand"/>
        </w:rPr>
        <w:t xml:space="preserve">who </w:t>
      </w:r>
      <w:r w:rsidR="003C7409" w:rsidRPr="009D33A4">
        <w:rPr>
          <w:rFonts w:ascii="Quicksand" w:hAnsi="Quicksand"/>
        </w:rPr>
        <w:t>can</w:t>
      </w:r>
      <w:r w:rsidRPr="009D33A4">
        <w:rPr>
          <w:rFonts w:ascii="Quicksand" w:hAnsi="Quicksand"/>
        </w:rPr>
        <w:t xml:space="preserve"> demonstrate that they meet the criteria set out above.</w:t>
      </w:r>
    </w:p>
    <w:p w14:paraId="318E51A4" w14:textId="77777777" w:rsidR="0031267B" w:rsidRPr="00192928" w:rsidRDefault="0031267B"/>
    <w:sectPr w:rsidR="0031267B" w:rsidRPr="001929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Quicksand">
    <w:panose1 w:val="00000000000000000000"/>
    <w:charset w:val="4D"/>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27FB"/>
    <w:multiLevelType w:val="multilevel"/>
    <w:tmpl w:val="BAF26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13CC5"/>
    <w:multiLevelType w:val="multilevel"/>
    <w:tmpl w:val="03D68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A7CB7"/>
    <w:multiLevelType w:val="multilevel"/>
    <w:tmpl w:val="A340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31C1C"/>
    <w:multiLevelType w:val="hybridMultilevel"/>
    <w:tmpl w:val="432C5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B6E47"/>
    <w:multiLevelType w:val="multilevel"/>
    <w:tmpl w:val="BAF263D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09096084"/>
    <w:multiLevelType w:val="multilevel"/>
    <w:tmpl w:val="E7DC8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A922C1"/>
    <w:multiLevelType w:val="multilevel"/>
    <w:tmpl w:val="F4B6A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D33EA2"/>
    <w:multiLevelType w:val="multilevel"/>
    <w:tmpl w:val="26EC7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892C83"/>
    <w:multiLevelType w:val="hybridMultilevel"/>
    <w:tmpl w:val="965495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3663448"/>
    <w:multiLevelType w:val="hybridMultilevel"/>
    <w:tmpl w:val="162878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3115FA"/>
    <w:multiLevelType w:val="multilevel"/>
    <w:tmpl w:val="BAF26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571820"/>
    <w:multiLevelType w:val="hybridMultilevel"/>
    <w:tmpl w:val="765AC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C56539"/>
    <w:multiLevelType w:val="multilevel"/>
    <w:tmpl w:val="0E02C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26010D"/>
    <w:multiLevelType w:val="hybridMultilevel"/>
    <w:tmpl w:val="9ABA6772"/>
    <w:lvl w:ilvl="0" w:tplc="1620465E">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F131B67"/>
    <w:multiLevelType w:val="hybridMultilevel"/>
    <w:tmpl w:val="C8AAA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766400"/>
    <w:multiLevelType w:val="multilevel"/>
    <w:tmpl w:val="20D0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4194661">
    <w:abstractNumId w:val="4"/>
  </w:num>
  <w:num w:numId="2" w16cid:durableId="827861925">
    <w:abstractNumId w:val="8"/>
  </w:num>
  <w:num w:numId="3" w16cid:durableId="1234780518">
    <w:abstractNumId w:val="10"/>
  </w:num>
  <w:num w:numId="4" w16cid:durableId="61030704">
    <w:abstractNumId w:val="0"/>
  </w:num>
  <w:num w:numId="5" w16cid:durableId="1364018837">
    <w:abstractNumId w:val="9"/>
  </w:num>
  <w:num w:numId="6" w16cid:durableId="764157743">
    <w:abstractNumId w:val="3"/>
  </w:num>
  <w:num w:numId="7" w16cid:durableId="1450473988">
    <w:abstractNumId w:val="11"/>
  </w:num>
  <w:num w:numId="8" w16cid:durableId="2046758381">
    <w:abstractNumId w:val="14"/>
  </w:num>
  <w:num w:numId="9" w16cid:durableId="660429759">
    <w:abstractNumId w:val="2"/>
  </w:num>
  <w:num w:numId="10" w16cid:durableId="329912718">
    <w:abstractNumId w:val="15"/>
  </w:num>
  <w:num w:numId="11" w16cid:durableId="2097361182">
    <w:abstractNumId w:val="7"/>
  </w:num>
  <w:num w:numId="12" w16cid:durableId="1154570049">
    <w:abstractNumId w:val="1"/>
  </w:num>
  <w:num w:numId="13" w16cid:durableId="1849754717">
    <w:abstractNumId w:val="6"/>
  </w:num>
  <w:num w:numId="14" w16cid:durableId="873350273">
    <w:abstractNumId w:val="5"/>
  </w:num>
  <w:num w:numId="15" w16cid:durableId="1913395458">
    <w:abstractNumId w:val="12"/>
  </w:num>
  <w:num w:numId="16" w16cid:durableId="19091437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5F6"/>
    <w:rsid w:val="000008F3"/>
    <w:rsid w:val="00000D4D"/>
    <w:rsid w:val="000016E0"/>
    <w:rsid w:val="000111DD"/>
    <w:rsid w:val="0001426A"/>
    <w:rsid w:val="00041AB9"/>
    <w:rsid w:val="00054734"/>
    <w:rsid w:val="000564EC"/>
    <w:rsid w:val="00056D87"/>
    <w:rsid w:val="000624B9"/>
    <w:rsid w:val="00075C06"/>
    <w:rsid w:val="00082C88"/>
    <w:rsid w:val="00091C9F"/>
    <w:rsid w:val="00093697"/>
    <w:rsid w:val="000A7105"/>
    <w:rsid w:val="000B65A9"/>
    <w:rsid w:val="000C09B2"/>
    <w:rsid w:val="000C278D"/>
    <w:rsid w:val="000D0696"/>
    <w:rsid w:val="000E0CD9"/>
    <w:rsid w:val="000E4CD8"/>
    <w:rsid w:val="000F16F9"/>
    <w:rsid w:val="000F202F"/>
    <w:rsid w:val="00117737"/>
    <w:rsid w:val="00122C06"/>
    <w:rsid w:val="00141843"/>
    <w:rsid w:val="00163653"/>
    <w:rsid w:val="00163E6B"/>
    <w:rsid w:val="00164C31"/>
    <w:rsid w:val="00167834"/>
    <w:rsid w:val="001767DC"/>
    <w:rsid w:val="00185DC2"/>
    <w:rsid w:val="0018793B"/>
    <w:rsid w:val="00192928"/>
    <w:rsid w:val="001A22B9"/>
    <w:rsid w:val="001B2F1C"/>
    <w:rsid w:val="001C004D"/>
    <w:rsid w:val="001C70B0"/>
    <w:rsid w:val="001D07F0"/>
    <w:rsid w:val="001D5227"/>
    <w:rsid w:val="001E7ED3"/>
    <w:rsid w:val="001F021B"/>
    <w:rsid w:val="00203A8F"/>
    <w:rsid w:val="0021207F"/>
    <w:rsid w:val="002235F6"/>
    <w:rsid w:val="002262CA"/>
    <w:rsid w:val="00237D60"/>
    <w:rsid w:val="00242405"/>
    <w:rsid w:val="00244B76"/>
    <w:rsid w:val="00260063"/>
    <w:rsid w:val="00266432"/>
    <w:rsid w:val="00267209"/>
    <w:rsid w:val="00275A30"/>
    <w:rsid w:val="002870D9"/>
    <w:rsid w:val="0029405D"/>
    <w:rsid w:val="0029493C"/>
    <w:rsid w:val="002B660D"/>
    <w:rsid w:val="002C57CB"/>
    <w:rsid w:val="002D37D6"/>
    <w:rsid w:val="002D4DD9"/>
    <w:rsid w:val="002E164F"/>
    <w:rsid w:val="0030707D"/>
    <w:rsid w:val="0031267B"/>
    <w:rsid w:val="00337601"/>
    <w:rsid w:val="00341AD5"/>
    <w:rsid w:val="00353E67"/>
    <w:rsid w:val="0037414C"/>
    <w:rsid w:val="0038532C"/>
    <w:rsid w:val="00393062"/>
    <w:rsid w:val="00394F8D"/>
    <w:rsid w:val="003B70B2"/>
    <w:rsid w:val="003C133C"/>
    <w:rsid w:val="003C7409"/>
    <w:rsid w:val="003E1516"/>
    <w:rsid w:val="003F1860"/>
    <w:rsid w:val="003F5FAB"/>
    <w:rsid w:val="00407FAF"/>
    <w:rsid w:val="00413245"/>
    <w:rsid w:val="0042308D"/>
    <w:rsid w:val="004330F2"/>
    <w:rsid w:val="00445F40"/>
    <w:rsid w:val="00446943"/>
    <w:rsid w:val="0045256E"/>
    <w:rsid w:val="00457133"/>
    <w:rsid w:val="004746BB"/>
    <w:rsid w:val="00475CF1"/>
    <w:rsid w:val="00486007"/>
    <w:rsid w:val="00494D5F"/>
    <w:rsid w:val="004A55F9"/>
    <w:rsid w:val="004D0EA2"/>
    <w:rsid w:val="004D3060"/>
    <w:rsid w:val="004D3D4F"/>
    <w:rsid w:val="004D65FA"/>
    <w:rsid w:val="004E1306"/>
    <w:rsid w:val="004F1780"/>
    <w:rsid w:val="004F1AD2"/>
    <w:rsid w:val="004F5F93"/>
    <w:rsid w:val="00515649"/>
    <w:rsid w:val="0051706B"/>
    <w:rsid w:val="005209FA"/>
    <w:rsid w:val="00520EC6"/>
    <w:rsid w:val="005224DF"/>
    <w:rsid w:val="0052292B"/>
    <w:rsid w:val="005245E9"/>
    <w:rsid w:val="00527802"/>
    <w:rsid w:val="00536599"/>
    <w:rsid w:val="0054375F"/>
    <w:rsid w:val="005449EB"/>
    <w:rsid w:val="005465E3"/>
    <w:rsid w:val="00550B76"/>
    <w:rsid w:val="00562EBD"/>
    <w:rsid w:val="005A1761"/>
    <w:rsid w:val="005B0187"/>
    <w:rsid w:val="005B2B80"/>
    <w:rsid w:val="005C24A7"/>
    <w:rsid w:val="005C3B06"/>
    <w:rsid w:val="005D7E64"/>
    <w:rsid w:val="005F2AEC"/>
    <w:rsid w:val="005F4C3F"/>
    <w:rsid w:val="005F5510"/>
    <w:rsid w:val="00615427"/>
    <w:rsid w:val="00615631"/>
    <w:rsid w:val="006159DB"/>
    <w:rsid w:val="00615F84"/>
    <w:rsid w:val="00622AA7"/>
    <w:rsid w:val="0062570D"/>
    <w:rsid w:val="00632AFF"/>
    <w:rsid w:val="0063401B"/>
    <w:rsid w:val="00634210"/>
    <w:rsid w:val="00634314"/>
    <w:rsid w:val="006413BE"/>
    <w:rsid w:val="00653B91"/>
    <w:rsid w:val="00670A96"/>
    <w:rsid w:val="00682579"/>
    <w:rsid w:val="006A46CD"/>
    <w:rsid w:val="006A7F3F"/>
    <w:rsid w:val="006B11D2"/>
    <w:rsid w:val="006B70DC"/>
    <w:rsid w:val="006B76D9"/>
    <w:rsid w:val="006C5943"/>
    <w:rsid w:val="006E0B11"/>
    <w:rsid w:val="006E323E"/>
    <w:rsid w:val="006F4B70"/>
    <w:rsid w:val="006F7AA6"/>
    <w:rsid w:val="00703A8E"/>
    <w:rsid w:val="00712257"/>
    <w:rsid w:val="00715040"/>
    <w:rsid w:val="007208D3"/>
    <w:rsid w:val="007353BD"/>
    <w:rsid w:val="007479D6"/>
    <w:rsid w:val="007555A6"/>
    <w:rsid w:val="00757FA8"/>
    <w:rsid w:val="00763F6D"/>
    <w:rsid w:val="00783989"/>
    <w:rsid w:val="007851BA"/>
    <w:rsid w:val="00785BF1"/>
    <w:rsid w:val="00793573"/>
    <w:rsid w:val="007943BA"/>
    <w:rsid w:val="007A191A"/>
    <w:rsid w:val="007A7232"/>
    <w:rsid w:val="007B6963"/>
    <w:rsid w:val="007C52BC"/>
    <w:rsid w:val="007D35A3"/>
    <w:rsid w:val="007E2D03"/>
    <w:rsid w:val="00821C0C"/>
    <w:rsid w:val="00821F6E"/>
    <w:rsid w:val="00823BA2"/>
    <w:rsid w:val="00831D4B"/>
    <w:rsid w:val="0083494B"/>
    <w:rsid w:val="008452A1"/>
    <w:rsid w:val="00847347"/>
    <w:rsid w:val="0084746E"/>
    <w:rsid w:val="008719A1"/>
    <w:rsid w:val="008D7011"/>
    <w:rsid w:val="008F2E57"/>
    <w:rsid w:val="00906DC7"/>
    <w:rsid w:val="00910A71"/>
    <w:rsid w:val="00917F05"/>
    <w:rsid w:val="00941147"/>
    <w:rsid w:val="00951E6C"/>
    <w:rsid w:val="00957D15"/>
    <w:rsid w:val="00964BBA"/>
    <w:rsid w:val="00970B94"/>
    <w:rsid w:val="009803FE"/>
    <w:rsid w:val="0098736B"/>
    <w:rsid w:val="009B2026"/>
    <w:rsid w:val="009B7CF5"/>
    <w:rsid w:val="009C0C5B"/>
    <w:rsid w:val="009C20E4"/>
    <w:rsid w:val="009C2C18"/>
    <w:rsid w:val="009D33A4"/>
    <w:rsid w:val="00A11C73"/>
    <w:rsid w:val="00A225C6"/>
    <w:rsid w:val="00A2721C"/>
    <w:rsid w:val="00A33A69"/>
    <w:rsid w:val="00A374A6"/>
    <w:rsid w:val="00A44EBA"/>
    <w:rsid w:val="00A4705D"/>
    <w:rsid w:val="00A52E2D"/>
    <w:rsid w:val="00A77662"/>
    <w:rsid w:val="00A85092"/>
    <w:rsid w:val="00A94DC8"/>
    <w:rsid w:val="00AD2360"/>
    <w:rsid w:val="00AE5CE5"/>
    <w:rsid w:val="00AF0AEF"/>
    <w:rsid w:val="00B058A0"/>
    <w:rsid w:val="00B05A1B"/>
    <w:rsid w:val="00B111EE"/>
    <w:rsid w:val="00B11847"/>
    <w:rsid w:val="00B30937"/>
    <w:rsid w:val="00B34437"/>
    <w:rsid w:val="00B37394"/>
    <w:rsid w:val="00B41D59"/>
    <w:rsid w:val="00B470C3"/>
    <w:rsid w:val="00B73AC9"/>
    <w:rsid w:val="00B80399"/>
    <w:rsid w:val="00B82B81"/>
    <w:rsid w:val="00B92801"/>
    <w:rsid w:val="00B97D82"/>
    <w:rsid w:val="00BA30E2"/>
    <w:rsid w:val="00BB01AF"/>
    <w:rsid w:val="00BC3339"/>
    <w:rsid w:val="00BE33B6"/>
    <w:rsid w:val="00BE4831"/>
    <w:rsid w:val="00C025D8"/>
    <w:rsid w:val="00C0515D"/>
    <w:rsid w:val="00C05991"/>
    <w:rsid w:val="00C23501"/>
    <w:rsid w:val="00C2774E"/>
    <w:rsid w:val="00C32491"/>
    <w:rsid w:val="00C3794F"/>
    <w:rsid w:val="00C43037"/>
    <w:rsid w:val="00C571FC"/>
    <w:rsid w:val="00C659BC"/>
    <w:rsid w:val="00C67872"/>
    <w:rsid w:val="00C745BE"/>
    <w:rsid w:val="00C762EC"/>
    <w:rsid w:val="00CA6C28"/>
    <w:rsid w:val="00CD11A0"/>
    <w:rsid w:val="00CD225A"/>
    <w:rsid w:val="00CE5C38"/>
    <w:rsid w:val="00CE61F1"/>
    <w:rsid w:val="00CF18AB"/>
    <w:rsid w:val="00CF735B"/>
    <w:rsid w:val="00D1284A"/>
    <w:rsid w:val="00D15022"/>
    <w:rsid w:val="00D151BB"/>
    <w:rsid w:val="00D177EB"/>
    <w:rsid w:val="00D217D9"/>
    <w:rsid w:val="00D30EEA"/>
    <w:rsid w:val="00D341B2"/>
    <w:rsid w:val="00D377A3"/>
    <w:rsid w:val="00D37A5C"/>
    <w:rsid w:val="00D517FF"/>
    <w:rsid w:val="00D5553B"/>
    <w:rsid w:val="00D60A2F"/>
    <w:rsid w:val="00D6187D"/>
    <w:rsid w:val="00D64EB3"/>
    <w:rsid w:val="00D713D8"/>
    <w:rsid w:val="00D861B8"/>
    <w:rsid w:val="00DB4677"/>
    <w:rsid w:val="00DB6934"/>
    <w:rsid w:val="00DB6EF5"/>
    <w:rsid w:val="00DC1CB3"/>
    <w:rsid w:val="00DC421C"/>
    <w:rsid w:val="00DD16AD"/>
    <w:rsid w:val="00DE04E4"/>
    <w:rsid w:val="00DE09FA"/>
    <w:rsid w:val="00DE7351"/>
    <w:rsid w:val="00DF2FBA"/>
    <w:rsid w:val="00DF63B0"/>
    <w:rsid w:val="00E026AD"/>
    <w:rsid w:val="00E11A6B"/>
    <w:rsid w:val="00E15AEE"/>
    <w:rsid w:val="00E2118B"/>
    <w:rsid w:val="00E2587C"/>
    <w:rsid w:val="00E30718"/>
    <w:rsid w:val="00E3178D"/>
    <w:rsid w:val="00E44940"/>
    <w:rsid w:val="00E53916"/>
    <w:rsid w:val="00E7492B"/>
    <w:rsid w:val="00E74A07"/>
    <w:rsid w:val="00E74C03"/>
    <w:rsid w:val="00E85F2D"/>
    <w:rsid w:val="00E86200"/>
    <w:rsid w:val="00E86F05"/>
    <w:rsid w:val="00E971FA"/>
    <w:rsid w:val="00EB02D8"/>
    <w:rsid w:val="00EB1568"/>
    <w:rsid w:val="00EB4B0E"/>
    <w:rsid w:val="00EB6FB1"/>
    <w:rsid w:val="00EC37D5"/>
    <w:rsid w:val="00EC3B6F"/>
    <w:rsid w:val="00EC577B"/>
    <w:rsid w:val="00EC5B75"/>
    <w:rsid w:val="00ED01A2"/>
    <w:rsid w:val="00ED4B45"/>
    <w:rsid w:val="00ED5357"/>
    <w:rsid w:val="00EF3FE7"/>
    <w:rsid w:val="00F04DFB"/>
    <w:rsid w:val="00F11F49"/>
    <w:rsid w:val="00F32C2C"/>
    <w:rsid w:val="00F401A6"/>
    <w:rsid w:val="00F423B4"/>
    <w:rsid w:val="00F453B8"/>
    <w:rsid w:val="00F52614"/>
    <w:rsid w:val="00F6120E"/>
    <w:rsid w:val="00F642CC"/>
    <w:rsid w:val="00F7086D"/>
    <w:rsid w:val="00F72044"/>
    <w:rsid w:val="00F83E4F"/>
    <w:rsid w:val="00F847E3"/>
    <w:rsid w:val="00F87A59"/>
    <w:rsid w:val="00F9661A"/>
    <w:rsid w:val="00FA6682"/>
    <w:rsid w:val="00FA7350"/>
    <w:rsid w:val="00FC4641"/>
    <w:rsid w:val="00FC6F76"/>
    <w:rsid w:val="00FE5022"/>
    <w:rsid w:val="00FF1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1F633"/>
  <w15:chartTrackingRefBased/>
  <w15:docId w15:val="{488A2799-70A2-436A-B76B-F9370CA0B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35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35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35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35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35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35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35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35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35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5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35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35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35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35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35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35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35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35F6"/>
    <w:rPr>
      <w:rFonts w:eastAsiaTheme="majorEastAsia" w:cstheme="majorBidi"/>
      <w:color w:val="272727" w:themeColor="text1" w:themeTint="D8"/>
    </w:rPr>
  </w:style>
  <w:style w:type="paragraph" w:styleId="Title">
    <w:name w:val="Title"/>
    <w:basedOn w:val="Normal"/>
    <w:next w:val="Normal"/>
    <w:link w:val="TitleChar"/>
    <w:uiPriority w:val="10"/>
    <w:qFormat/>
    <w:rsid w:val="002235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35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35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35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35F6"/>
    <w:pPr>
      <w:spacing w:before="160"/>
      <w:jc w:val="center"/>
    </w:pPr>
    <w:rPr>
      <w:i/>
      <w:iCs/>
      <w:color w:val="404040" w:themeColor="text1" w:themeTint="BF"/>
    </w:rPr>
  </w:style>
  <w:style w:type="character" w:customStyle="1" w:styleId="QuoteChar">
    <w:name w:val="Quote Char"/>
    <w:basedOn w:val="DefaultParagraphFont"/>
    <w:link w:val="Quote"/>
    <w:uiPriority w:val="29"/>
    <w:rsid w:val="002235F6"/>
    <w:rPr>
      <w:i/>
      <w:iCs/>
      <w:color w:val="404040" w:themeColor="text1" w:themeTint="BF"/>
    </w:rPr>
  </w:style>
  <w:style w:type="paragraph" w:styleId="ListParagraph">
    <w:name w:val="List Paragraph"/>
    <w:basedOn w:val="Normal"/>
    <w:uiPriority w:val="34"/>
    <w:qFormat/>
    <w:rsid w:val="002235F6"/>
    <w:pPr>
      <w:ind w:left="720"/>
      <w:contextualSpacing/>
    </w:pPr>
  </w:style>
  <w:style w:type="character" w:styleId="IntenseEmphasis">
    <w:name w:val="Intense Emphasis"/>
    <w:basedOn w:val="DefaultParagraphFont"/>
    <w:uiPriority w:val="21"/>
    <w:qFormat/>
    <w:rsid w:val="002235F6"/>
    <w:rPr>
      <w:i/>
      <w:iCs/>
      <w:color w:val="0F4761" w:themeColor="accent1" w:themeShade="BF"/>
    </w:rPr>
  </w:style>
  <w:style w:type="paragraph" w:styleId="IntenseQuote">
    <w:name w:val="Intense Quote"/>
    <w:basedOn w:val="Normal"/>
    <w:next w:val="Normal"/>
    <w:link w:val="IntenseQuoteChar"/>
    <w:uiPriority w:val="30"/>
    <w:qFormat/>
    <w:rsid w:val="002235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35F6"/>
    <w:rPr>
      <w:i/>
      <w:iCs/>
      <w:color w:val="0F4761" w:themeColor="accent1" w:themeShade="BF"/>
    </w:rPr>
  </w:style>
  <w:style w:type="character" w:styleId="IntenseReference">
    <w:name w:val="Intense Reference"/>
    <w:basedOn w:val="DefaultParagraphFont"/>
    <w:uiPriority w:val="32"/>
    <w:qFormat/>
    <w:rsid w:val="002235F6"/>
    <w:rPr>
      <w:b/>
      <w:bCs/>
      <w:smallCaps/>
      <w:color w:val="0F4761" w:themeColor="accent1" w:themeShade="BF"/>
      <w:spacing w:val="5"/>
    </w:rPr>
  </w:style>
  <w:style w:type="paragraph" w:styleId="Revision">
    <w:name w:val="Revision"/>
    <w:hidden/>
    <w:uiPriority w:val="99"/>
    <w:semiHidden/>
    <w:rsid w:val="004F1780"/>
    <w:pPr>
      <w:spacing w:after="0" w:line="240" w:lineRule="auto"/>
    </w:pPr>
  </w:style>
  <w:style w:type="character" w:styleId="CommentReference">
    <w:name w:val="annotation reference"/>
    <w:basedOn w:val="DefaultParagraphFont"/>
    <w:uiPriority w:val="99"/>
    <w:semiHidden/>
    <w:unhideWhenUsed/>
    <w:rsid w:val="004F1780"/>
    <w:rPr>
      <w:sz w:val="16"/>
      <w:szCs w:val="16"/>
    </w:rPr>
  </w:style>
  <w:style w:type="paragraph" w:styleId="CommentText">
    <w:name w:val="annotation text"/>
    <w:basedOn w:val="Normal"/>
    <w:link w:val="CommentTextChar"/>
    <w:uiPriority w:val="99"/>
    <w:unhideWhenUsed/>
    <w:rsid w:val="004F1780"/>
    <w:pPr>
      <w:spacing w:line="240" w:lineRule="auto"/>
    </w:pPr>
    <w:rPr>
      <w:sz w:val="20"/>
      <w:szCs w:val="20"/>
    </w:rPr>
  </w:style>
  <w:style w:type="character" w:customStyle="1" w:styleId="CommentTextChar">
    <w:name w:val="Comment Text Char"/>
    <w:basedOn w:val="DefaultParagraphFont"/>
    <w:link w:val="CommentText"/>
    <w:uiPriority w:val="99"/>
    <w:rsid w:val="004F1780"/>
    <w:rPr>
      <w:sz w:val="20"/>
      <w:szCs w:val="20"/>
    </w:rPr>
  </w:style>
  <w:style w:type="paragraph" w:styleId="CommentSubject">
    <w:name w:val="annotation subject"/>
    <w:basedOn w:val="CommentText"/>
    <w:next w:val="CommentText"/>
    <w:link w:val="CommentSubjectChar"/>
    <w:uiPriority w:val="99"/>
    <w:semiHidden/>
    <w:unhideWhenUsed/>
    <w:rsid w:val="004F1780"/>
    <w:rPr>
      <w:b/>
      <w:bCs/>
    </w:rPr>
  </w:style>
  <w:style w:type="character" w:customStyle="1" w:styleId="CommentSubjectChar">
    <w:name w:val="Comment Subject Char"/>
    <w:basedOn w:val="CommentTextChar"/>
    <w:link w:val="CommentSubject"/>
    <w:uiPriority w:val="99"/>
    <w:semiHidden/>
    <w:rsid w:val="004F1780"/>
    <w:rPr>
      <w:b/>
      <w:bCs/>
      <w:sz w:val="20"/>
      <w:szCs w:val="20"/>
    </w:rPr>
  </w:style>
  <w:style w:type="character" w:styleId="Hyperlink">
    <w:name w:val="Hyperlink"/>
    <w:basedOn w:val="DefaultParagraphFont"/>
    <w:uiPriority w:val="99"/>
    <w:unhideWhenUsed/>
    <w:rsid w:val="00B111EE"/>
    <w:rPr>
      <w:color w:val="467886" w:themeColor="hyperlink"/>
      <w:u w:val="single"/>
    </w:rPr>
  </w:style>
  <w:style w:type="character" w:styleId="UnresolvedMention">
    <w:name w:val="Unresolved Mention"/>
    <w:basedOn w:val="DefaultParagraphFont"/>
    <w:uiPriority w:val="99"/>
    <w:semiHidden/>
    <w:unhideWhenUsed/>
    <w:rsid w:val="00B111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58055">
      <w:bodyDiv w:val="1"/>
      <w:marLeft w:val="0"/>
      <w:marRight w:val="0"/>
      <w:marTop w:val="0"/>
      <w:marBottom w:val="0"/>
      <w:divBdr>
        <w:top w:val="none" w:sz="0" w:space="0" w:color="auto"/>
        <w:left w:val="none" w:sz="0" w:space="0" w:color="auto"/>
        <w:bottom w:val="none" w:sz="0" w:space="0" w:color="auto"/>
        <w:right w:val="none" w:sz="0" w:space="0" w:color="auto"/>
      </w:divBdr>
    </w:div>
    <w:div w:id="248007076">
      <w:bodyDiv w:val="1"/>
      <w:marLeft w:val="0"/>
      <w:marRight w:val="0"/>
      <w:marTop w:val="0"/>
      <w:marBottom w:val="0"/>
      <w:divBdr>
        <w:top w:val="none" w:sz="0" w:space="0" w:color="auto"/>
        <w:left w:val="none" w:sz="0" w:space="0" w:color="auto"/>
        <w:bottom w:val="none" w:sz="0" w:space="0" w:color="auto"/>
        <w:right w:val="none" w:sz="0" w:space="0" w:color="auto"/>
      </w:divBdr>
    </w:div>
    <w:div w:id="362482301">
      <w:bodyDiv w:val="1"/>
      <w:marLeft w:val="0"/>
      <w:marRight w:val="0"/>
      <w:marTop w:val="0"/>
      <w:marBottom w:val="0"/>
      <w:divBdr>
        <w:top w:val="none" w:sz="0" w:space="0" w:color="auto"/>
        <w:left w:val="none" w:sz="0" w:space="0" w:color="auto"/>
        <w:bottom w:val="none" w:sz="0" w:space="0" w:color="auto"/>
        <w:right w:val="none" w:sz="0" w:space="0" w:color="auto"/>
      </w:divBdr>
    </w:div>
    <w:div w:id="426314272">
      <w:bodyDiv w:val="1"/>
      <w:marLeft w:val="0"/>
      <w:marRight w:val="0"/>
      <w:marTop w:val="0"/>
      <w:marBottom w:val="0"/>
      <w:divBdr>
        <w:top w:val="none" w:sz="0" w:space="0" w:color="auto"/>
        <w:left w:val="none" w:sz="0" w:space="0" w:color="auto"/>
        <w:bottom w:val="none" w:sz="0" w:space="0" w:color="auto"/>
        <w:right w:val="none" w:sz="0" w:space="0" w:color="auto"/>
      </w:divBdr>
    </w:div>
    <w:div w:id="642462962">
      <w:bodyDiv w:val="1"/>
      <w:marLeft w:val="0"/>
      <w:marRight w:val="0"/>
      <w:marTop w:val="0"/>
      <w:marBottom w:val="0"/>
      <w:divBdr>
        <w:top w:val="none" w:sz="0" w:space="0" w:color="auto"/>
        <w:left w:val="none" w:sz="0" w:space="0" w:color="auto"/>
        <w:bottom w:val="none" w:sz="0" w:space="0" w:color="auto"/>
        <w:right w:val="none" w:sz="0" w:space="0" w:color="auto"/>
      </w:divBdr>
    </w:div>
    <w:div w:id="1858544488">
      <w:bodyDiv w:val="1"/>
      <w:marLeft w:val="0"/>
      <w:marRight w:val="0"/>
      <w:marTop w:val="0"/>
      <w:marBottom w:val="0"/>
      <w:divBdr>
        <w:top w:val="none" w:sz="0" w:space="0" w:color="auto"/>
        <w:left w:val="none" w:sz="0" w:space="0" w:color="auto"/>
        <w:bottom w:val="none" w:sz="0" w:space="0" w:color="auto"/>
        <w:right w:val="none" w:sz="0" w:space="0" w:color="auto"/>
      </w:divBdr>
    </w:div>
    <w:div w:id="2069256528">
      <w:bodyDiv w:val="1"/>
      <w:marLeft w:val="0"/>
      <w:marRight w:val="0"/>
      <w:marTop w:val="0"/>
      <w:marBottom w:val="0"/>
      <w:divBdr>
        <w:top w:val="none" w:sz="0" w:space="0" w:color="auto"/>
        <w:left w:val="none" w:sz="0" w:space="0" w:color="auto"/>
        <w:bottom w:val="none" w:sz="0" w:space="0" w:color="auto"/>
        <w:right w:val="none" w:sz="0" w:space="0" w:color="auto"/>
      </w:divBdr>
    </w:div>
    <w:div w:id="2072076036">
      <w:bodyDiv w:val="1"/>
      <w:marLeft w:val="0"/>
      <w:marRight w:val="0"/>
      <w:marTop w:val="0"/>
      <w:marBottom w:val="0"/>
      <w:divBdr>
        <w:top w:val="none" w:sz="0" w:space="0" w:color="auto"/>
        <w:left w:val="none" w:sz="0" w:space="0" w:color="auto"/>
        <w:bottom w:val="none" w:sz="0" w:space="0" w:color="auto"/>
        <w:right w:val="none" w:sz="0" w:space="0" w:color="auto"/>
      </w:divBdr>
    </w:div>
    <w:div w:id="213714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58A02-0EC4-4238-B568-3E609EB0D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1068</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Dicks</dc:creator>
  <cp:keywords/>
  <dc:description/>
  <cp:lastModifiedBy>Charlene Grant</cp:lastModifiedBy>
  <cp:revision>2</cp:revision>
  <dcterms:created xsi:type="dcterms:W3CDTF">2026-05-28T11:17:00Z</dcterms:created>
  <dcterms:modified xsi:type="dcterms:W3CDTF">2026-05-28T11:17:00Z</dcterms:modified>
</cp:coreProperties>
</file>